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165602297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8838"/>
          </w:tblGrid>
          <w:tr w:rsidR="00447416" w14:paraId="59617619" w14:textId="77777777">
            <w:trPr>
              <w:trHeight w:val="2880"/>
              <w:jc w:val="center"/>
            </w:trPr>
            <w:sdt>
              <w:sdtPr>
                <w:rPr>
                  <w:rFonts w:asciiTheme="majorHAnsi" w:eastAsiaTheme="majorEastAsia" w:hAnsiTheme="majorHAnsi" w:cstheme="majorBidi"/>
                  <w:caps/>
                  <w:lang w:eastAsia="en-US"/>
                </w:rPr>
                <w:alias w:val="Compañía"/>
                <w:id w:val="15524243"/>
                <w:placeholder>
                  <w:docPart w:val="60C697B7E580495A818F2B676F30610E"/>
                </w:placeholder>
                <w:dataBinding w:prefixMappings="xmlns:ns0='http://schemas.openxmlformats.org/officeDocument/2006/extended-properties'" w:xpath="/ns0:Properties[1]/ns0:Company[1]" w:storeItemID="{6668398D-A668-4E3E-A5EB-62B293D839F1}"/>
                <w:text/>
              </w:sdtPr>
              <w:sdtEndPr>
                <w:rPr>
                  <w:lang w:eastAsia="es-CL"/>
                </w:rPr>
              </w:sdtEndPr>
              <w:sdtContent>
                <w:tc>
                  <w:tcPr>
                    <w:tcW w:w="5000" w:type="pct"/>
                  </w:tcPr>
                  <w:p w14:paraId="0DDFAFA1" w14:textId="77777777" w:rsidR="00447416" w:rsidRDefault="0074003D" w:rsidP="002C2AD9">
                    <w:pPr>
                      <w:pStyle w:val="Sinespaciado"/>
                      <w:jc w:val="both"/>
                      <w:rPr>
                        <w:rFonts w:asciiTheme="majorHAnsi" w:eastAsiaTheme="majorEastAsia" w:hAnsiTheme="majorHAnsi" w:cstheme="majorBidi"/>
                        <w:caps/>
                      </w:rPr>
                    </w:pPr>
                    <w:r>
                      <w:rPr>
                        <w:rFonts w:asciiTheme="majorHAnsi" w:eastAsiaTheme="majorEastAsia" w:hAnsiTheme="majorHAnsi" w:cstheme="majorBidi"/>
                      </w:rPr>
                      <w:t>SERVICIO DE SALUD METROPOLITANO SUR ORIENTE</w:t>
                    </w:r>
                  </w:p>
                </w:tc>
              </w:sdtContent>
            </w:sdt>
          </w:tr>
          <w:tr w:rsidR="00447416" w14:paraId="152B4DB9" w14:textId="77777777">
            <w:trPr>
              <w:trHeight w:val="1440"/>
              <w:jc w:val="center"/>
            </w:trPr>
            <w:sdt>
              <w:sdtPr>
                <w:rPr>
                  <w:rFonts w:asciiTheme="majorHAnsi" w:eastAsiaTheme="majorEastAsia" w:hAnsiTheme="majorHAnsi" w:cstheme="majorBidi"/>
                  <w:sz w:val="80"/>
                  <w:szCs w:val="80"/>
                </w:rPr>
                <w:alias w:val="Título"/>
                <w:id w:val="15524250"/>
                <w:placeholder>
                  <w:docPart w:val="BD2153C7BE9D4CFBAE9CC9CA241001F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AFC8948" w14:textId="35660321" w:rsidR="00447416" w:rsidRDefault="00447416" w:rsidP="002C2AD9">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Protocolo Proceso Referencia y Contra-Referencia</w:t>
                    </w:r>
                    <w:r w:rsidR="007A3E97">
                      <w:rPr>
                        <w:rFonts w:asciiTheme="majorHAnsi" w:eastAsiaTheme="majorEastAsia" w:hAnsiTheme="majorHAnsi" w:cstheme="majorBidi"/>
                        <w:sz w:val="80"/>
                        <w:szCs w:val="80"/>
                      </w:rPr>
                      <w:t xml:space="preserve"> en Red</w:t>
                    </w:r>
                  </w:p>
                </w:tc>
              </w:sdtContent>
            </w:sdt>
          </w:tr>
          <w:tr w:rsidR="00447416" w14:paraId="0690AFE4" w14:textId="77777777">
            <w:trPr>
              <w:trHeight w:val="720"/>
              <w:jc w:val="center"/>
            </w:trPr>
            <w:sdt>
              <w:sdtPr>
                <w:rPr>
                  <w:rFonts w:asciiTheme="majorHAnsi" w:eastAsiaTheme="majorEastAsia" w:hAnsiTheme="majorHAnsi" w:cstheme="majorBidi"/>
                  <w:sz w:val="44"/>
                  <w:szCs w:val="44"/>
                </w:rPr>
                <w:alias w:val="Subtítulo"/>
                <w:id w:val="15524255"/>
                <w:placeholder>
                  <w:docPart w:val="30138583294C4606AAF24C7CD608C92C"/>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9517F62" w14:textId="77777777" w:rsidR="00447416" w:rsidRDefault="00447416" w:rsidP="002C2AD9">
                    <w:pPr>
                      <w:pStyle w:val="Sinespaciado"/>
                      <w:jc w:val="both"/>
                      <w:rPr>
                        <w:rFonts w:asciiTheme="majorHAnsi" w:eastAsiaTheme="majorEastAsia" w:hAnsiTheme="majorHAnsi" w:cstheme="majorBidi"/>
                        <w:sz w:val="44"/>
                        <w:szCs w:val="44"/>
                      </w:rPr>
                    </w:pPr>
                    <w:r>
                      <w:rPr>
                        <w:rFonts w:asciiTheme="majorHAnsi" w:eastAsiaTheme="majorEastAsia" w:hAnsiTheme="majorHAnsi" w:cstheme="majorBidi"/>
                        <w:sz w:val="44"/>
                        <w:szCs w:val="44"/>
                      </w:rPr>
                      <w:t>Compromiso de Gestión 2.1</w:t>
                    </w:r>
                  </w:p>
                </w:tc>
              </w:sdtContent>
            </w:sdt>
          </w:tr>
          <w:tr w:rsidR="00447416" w14:paraId="7AB16590" w14:textId="77777777">
            <w:trPr>
              <w:trHeight w:val="360"/>
              <w:jc w:val="center"/>
            </w:trPr>
            <w:tc>
              <w:tcPr>
                <w:tcW w:w="5000" w:type="pct"/>
                <w:vAlign w:val="center"/>
              </w:tcPr>
              <w:p w14:paraId="77B876C5" w14:textId="77777777" w:rsidR="00447416" w:rsidRDefault="00447416" w:rsidP="002C2AD9">
                <w:pPr>
                  <w:pStyle w:val="Sinespaciado"/>
                  <w:jc w:val="both"/>
                </w:pPr>
              </w:p>
            </w:tc>
          </w:tr>
          <w:tr w:rsidR="00447416" w14:paraId="415C20DF" w14:textId="77777777">
            <w:trPr>
              <w:trHeight w:val="360"/>
              <w:jc w:val="center"/>
            </w:trPr>
            <w:tc>
              <w:tcPr>
                <w:tcW w:w="5000" w:type="pct"/>
                <w:vAlign w:val="center"/>
              </w:tcPr>
              <w:p w14:paraId="02924B37" w14:textId="77777777" w:rsidR="00447416" w:rsidRDefault="00447416" w:rsidP="002C2AD9">
                <w:pPr>
                  <w:pStyle w:val="Sinespaciado"/>
                  <w:jc w:val="both"/>
                  <w:rPr>
                    <w:b/>
                    <w:bCs/>
                  </w:rPr>
                </w:pPr>
              </w:p>
            </w:tc>
          </w:tr>
          <w:tr w:rsidR="00447416" w14:paraId="0E12077C" w14:textId="77777777">
            <w:trPr>
              <w:trHeight w:val="360"/>
              <w:jc w:val="center"/>
            </w:trPr>
            <w:sdt>
              <w:sdtPr>
                <w:rPr>
                  <w:b/>
                  <w:bCs/>
                </w:rPr>
                <w:alias w:val="Fecha"/>
                <w:id w:val="516659546"/>
                <w:placeholder>
                  <w:docPart w:val="A791B5F3C08B4C599A589A34EE41EA97"/>
                </w:placeholder>
                <w:dataBinding w:prefixMappings="xmlns:ns0='http://schemas.microsoft.com/office/2006/coverPageProps'" w:xpath="/ns0:CoverPageProperties[1]/ns0:PublishDate[1]" w:storeItemID="{55AF091B-3C7A-41E3-B477-F2FDAA23CFDA}"/>
                <w:date w:fullDate="2019-05-15T00:00:00Z">
                  <w:dateFormat w:val="dd/MM/yyyy"/>
                  <w:lid w:val="es-ES"/>
                  <w:storeMappedDataAs w:val="dateTime"/>
                  <w:calendar w:val="gregorian"/>
                </w:date>
              </w:sdtPr>
              <w:sdtEndPr/>
              <w:sdtContent>
                <w:tc>
                  <w:tcPr>
                    <w:tcW w:w="5000" w:type="pct"/>
                    <w:vAlign w:val="center"/>
                  </w:tcPr>
                  <w:p w14:paraId="0665E515" w14:textId="34A49AC3" w:rsidR="00447416" w:rsidRDefault="00BB2685" w:rsidP="002C2AD9">
                    <w:pPr>
                      <w:pStyle w:val="Sinespaciado"/>
                      <w:jc w:val="both"/>
                      <w:rPr>
                        <w:b/>
                        <w:bCs/>
                      </w:rPr>
                    </w:pPr>
                    <w:r>
                      <w:rPr>
                        <w:b/>
                        <w:bCs/>
                      </w:rPr>
                      <w:t>15/05</w:t>
                    </w:r>
                    <w:r w:rsidR="00447416">
                      <w:rPr>
                        <w:b/>
                        <w:bCs/>
                        <w:lang w:val="es-ES"/>
                      </w:rPr>
                      <w:t>/2019</w:t>
                    </w:r>
                  </w:p>
                </w:tc>
              </w:sdtContent>
            </w:sdt>
          </w:tr>
        </w:tbl>
        <w:p w14:paraId="64B5E401" w14:textId="77777777" w:rsidR="00447416" w:rsidRDefault="00447416" w:rsidP="002C2AD9">
          <w:pPr>
            <w:jc w:val="both"/>
          </w:pPr>
        </w:p>
        <w:p w14:paraId="30F8F0E7" w14:textId="77777777" w:rsidR="00447416" w:rsidRDefault="00447416" w:rsidP="002C2AD9">
          <w:pPr>
            <w:jc w:val="both"/>
          </w:pPr>
        </w:p>
        <w:tbl>
          <w:tblPr>
            <w:tblpPr w:leftFromText="187" w:rightFromText="187" w:horzAnchor="margin" w:tblpXSpec="center" w:tblpYSpec="bottom"/>
            <w:tblW w:w="5000" w:type="pct"/>
            <w:tblLook w:val="04A0" w:firstRow="1" w:lastRow="0" w:firstColumn="1" w:lastColumn="0" w:noHBand="0" w:noVBand="1"/>
          </w:tblPr>
          <w:tblGrid>
            <w:gridCol w:w="8838"/>
          </w:tblGrid>
          <w:tr w:rsidR="00447416" w14:paraId="5001F9D3" w14:textId="77777777">
            <w:sdt>
              <w:sdtPr>
                <w:alias w:val="Descripción breve"/>
                <w:id w:val="8276291"/>
                <w:placeholder>
                  <w:docPart w:val="A15F083162B64827A539DF0F4A900920"/>
                </w:placeholder>
                <w:dataBinding w:prefixMappings="xmlns:ns0='http://schemas.microsoft.com/office/2006/coverPageProps'" w:xpath="/ns0:CoverPageProperties[1]/ns0:Abstract[1]" w:storeItemID="{55AF091B-3C7A-41E3-B477-F2FDAA23CFDA}"/>
                <w:text/>
              </w:sdtPr>
              <w:sdtEndPr/>
              <w:sdtContent>
                <w:tc>
                  <w:tcPr>
                    <w:tcW w:w="5000" w:type="pct"/>
                  </w:tcPr>
                  <w:p w14:paraId="593E8F08" w14:textId="5FE6E891" w:rsidR="00447416" w:rsidRDefault="00EB602E" w:rsidP="002C2AD9">
                    <w:pPr>
                      <w:pStyle w:val="Sinespaciado"/>
                      <w:jc w:val="both"/>
                    </w:pPr>
                    <w:r>
                      <w:t xml:space="preserve">El Protocolo de referencia y </w:t>
                    </w:r>
                    <w:proofErr w:type="spellStart"/>
                    <w:r>
                      <w:t>contrareferencia</w:t>
                    </w:r>
                    <w:proofErr w:type="spellEnd"/>
                    <w:r>
                      <w:t xml:space="preserve"> es un documento que orienta a los actores clínicos y administrativos del SSMSO respecto al proceso de derivación y atención de Consulta de especialidades en la red en termino de sus definiciones, responsabilidades, flujograma e interoperabilidad de sistemas de información.</w:t>
                    </w:r>
                  </w:p>
                </w:tc>
              </w:sdtContent>
            </w:sdt>
          </w:tr>
        </w:tbl>
        <w:p w14:paraId="76D9FE46" w14:textId="77777777" w:rsidR="00447416" w:rsidRDefault="00447416" w:rsidP="002C2AD9">
          <w:pPr>
            <w:jc w:val="both"/>
          </w:pPr>
        </w:p>
        <w:p w14:paraId="23FCAF7A" w14:textId="77777777" w:rsidR="00447416" w:rsidRDefault="00447416" w:rsidP="002C2AD9">
          <w:pPr>
            <w:jc w:val="both"/>
          </w:pPr>
          <w:r>
            <w:br w:type="page"/>
          </w:r>
        </w:p>
      </w:sdtContent>
    </w:sdt>
    <w:tbl>
      <w:tblPr>
        <w:tblStyle w:val="Listaclara-nfasis1"/>
        <w:tblW w:w="9402" w:type="dxa"/>
        <w:tblLayout w:type="fixed"/>
        <w:tblLook w:val="04A0" w:firstRow="1" w:lastRow="0" w:firstColumn="1" w:lastColumn="0" w:noHBand="0" w:noVBand="1"/>
      </w:tblPr>
      <w:tblGrid>
        <w:gridCol w:w="2152"/>
        <w:gridCol w:w="4642"/>
        <w:gridCol w:w="1428"/>
        <w:gridCol w:w="1180"/>
      </w:tblGrid>
      <w:tr w:rsidR="002F399B" w:rsidRPr="0028100F" w14:paraId="73E4C938" w14:textId="77777777" w:rsidTr="00DC5F2E">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152" w:type="dxa"/>
          </w:tcPr>
          <w:p w14:paraId="2FE4B277" w14:textId="77777777" w:rsidR="002F399B" w:rsidRPr="0028100F" w:rsidRDefault="002F399B" w:rsidP="002C2AD9">
            <w:pPr>
              <w:pStyle w:val="Sinespaciado"/>
              <w:jc w:val="both"/>
              <w:rPr>
                <w:bCs w:val="0"/>
                <w:sz w:val="20"/>
                <w:szCs w:val="20"/>
              </w:rPr>
            </w:pPr>
            <w:r w:rsidRPr="0028100F">
              <w:rPr>
                <w:bCs w:val="0"/>
                <w:sz w:val="20"/>
                <w:szCs w:val="20"/>
              </w:rPr>
              <w:lastRenderedPageBreak/>
              <w:t>Responsable</w:t>
            </w:r>
          </w:p>
        </w:tc>
        <w:tc>
          <w:tcPr>
            <w:tcW w:w="4642" w:type="dxa"/>
          </w:tcPr>
          <w:p w14:paraId="3ED62B00" w14:textId="77777777" w:rsidR="002F399B" w:rsidRPr="0028100F" w:rsidRDefault="002F399B" w:rsidP="002C2AD9">
            <w:pPr>
              <w:pStyle w:val="Sinespaciado"/>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28100F">
              <w:rPr>
                <w:bCs w:val="0"/>
                <w:sz w:val="20"/>
                <w:szCs w:val="20"/>
              </w:rPr>
              <w:t>Descripción</w:t>
            </w:r>
          </w:p>
        </w:tc>
        <w:tc>
          <w:tcPr>
            <w:tcW w:w="1428" w:type="dxa"/>
          </w:tcPr>
          <w:p w14:paraId="393C862D" w14:textId="77777777" w:rsidR="002F399B" w:rsidRPr="0028100F" w:rsidRDefault="002F399B" w:rsidP="002C2AD9">
            <w:pPr>
              <w:pStyle w:val="Sinespaciado"/>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28100F">
              <w:rPr>
                <w:bCs w:val="0"/>
                <w:sz w:val="20"/>
                <w:szCs w:val="20"/>
              </w:rPr>
              <w:t>Fecha</w:t>
            </w:r>
          </w:p>
        </w:tc>
        <w:tc>
          <w:tcPr>
            <w:tcW w:w="1180" w:type="dxa"/>
          </w:tcPr>
          <w:p w14:paraId="61F44AC1" w14:textId="77777777" w:rsidR="002F399B" w:rsidRPr="0028100F" w:rsidRDefault="002F399B" w:rsidP="002C2AD9">
            <w:pPr>
              <w:pStyle w:val="Sinespaciado"/>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28100F">
              <w:rPr>
                <w:bCs w:val="0"/>
                <w:sz w:val="20"/>
                <w:szCs w:val="20"/>
              </w:rPr>
              <w:t>Versión</w:t>
            </w:r>
          </w:p>
        </w:tc>
      </w:tr>
      <w:tr w:rsidR="002F399B" w:rsidRPr="0028100F" w14:paraId="25D25F2A" w14:textId="77777777" w:rsidTr="00DC5F2E">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152" w:type="dxa"/>
          </w:tcPr>
          <w:p w14:paraId="2B0853E5" w14:textId="77777777" w:rsidR="002F399B" w:rsidRDefault="002F399B" w:rsidP="002C2AD9">
            <w:pPr>
              <w:pStyle w:val="Sinespaciado"/>
              <w:jc w:val="both"/>
              <w:rPr>
                <w:sz w:val="20"/>
                <w:szCs w:val="20"/>
              </w:rPr>
            </w:pPr>
            <w:r w:rsidRPr="0028100F">
              <w:rPr>
                <w:b w:val="0"/>
                <w:bCs w:val="0"/>
                <w:sz w:val="20"/>
                <w:szCs w:val="20"/>
              </w:rPr>
              <w:t>José Balmaceda</w:t>
            </w:r>
          </w:p>
          <w:p w14:paraId="39499A46" w14:textId="0304457B" w:rsidR="002F399B" w:rsidRDefault="002F399B" w:rsidP="002C2AD9">
            <w:pPr>
              <w:pStyle w:val="Sinespaciado"/>
              <w:jc w:val="both"/>
              <w:rPr>
                <w:sz w:val="20"/>
                <w:szCs w:val="20"/>
              </w:rPr>
            </w:pPr>
            <w:r>
              <w:rPr>
                <w:b w:val="0"/>
                <w:bCs w:val="0"/>
                <w:sz w:val="20"/>
                <w:szCs w:val="20"/>
              </w:rPr>
              <w:t>Rene Lagos</w:t>
            </w:r>
          </w:p>
          <w:p w14:paraId="5357FD22" w14:textId="70DE00ED" w:rsidR="002F399B" w:rsidRPr="0028100F" w:rsidRDefault="002F399B" w:rsidP="002C2AD9">
            <w:pPr>
              <w:pStyle w:val="Sinespaciado"/>
              <w:jc w:val="both"/>
              <w:rPr>
                <w:b w:val="0"/>
                <w:bCs w:val="0"/>
                <w:sz w:val="20"/>
                <w:szCs w:val="20"/>
              </w:rPr>
            </w:pPr>
            <w:r>
              <w:rPr>
                <w:b w:val="0"/>
                <w:bCs w:val="0"/>
                <w:sz w:val="20"/>
                <w:szCs w:val="20"/>
              </w:rPr>
              <w:t>Dra. Carolina Asela</w:t>
            </w:r>
          </w:p>
        </w:tc>
        <w:tc>
          <w:tcPr>
            <w:tcW w:w="4642" w:type="dxa"/>
          </w:tcPr>
          <w:p w14:paraId="47350C80" w14:textId="0DDDEAE8" w:rsidR="002F399B" w:rsidRDefault="002F399B" w:rsidP="002C2AD9">
            <w:pPr>
              <w:pStyle w:val="Sinespaciado"/>
              <w:jc w:val="both"/>
              <w:cnfStyle w:val="000000100000" w:firstRow="0" w:lastRow="0" w:firstColumn="0" w:lastColumn="0" w:oddVBand="0" w:evenVBand="0" w:oddHBand="1" w:evenHBand="0" w:firstRowFirstColumn="0" w:firstRowLastColumn="0" w:lastRowFirstColumn="0" w:lastRowLastColumn="0"/>
              <w:rPr>
                <w:b/>
                <w:bCs/>
                <w:sz w:val="20"/>
                <w:szCs w:val="20"/>
              </w:rPr>
            </w:pPr>
            <w:r w:rsidRPr="0028100F">
              <w:rPr>
                <w:b/>
                <w:bCs/>
                <w:sz w:val="20"/>
                <w:szCs w:val="20"/>
              </w:rPr>
              <w:t>Creación</w:t>
            </w:r>
            <w:r>
              <w:rPr>
                <w:b/>
                <w:bCs/>
                <w:sz w:val="20"/>
                <w:szCs w:val="20"/>
              </w:rPr>
              <w:t xml:space="preserve"> base</w:t>
            </w:r>
            <w:r w:rsidRPr="0028100F">
              <w:rPr>
                <w:b/>
                <w:bCs/>
                <w:sz w:val="20"/>
                <w:szCs w:val="20"/>
              </w:rPr>
              <w:t xml:space="preserve"> documento Protocolo</w:t>
            </w:r>
          </w:p>
          <w:p w14:paraId="15898227" w14:textId="553DFD2A" w:rsidR="002F399B" w:rsidRDefault="002F399B" w:rsidP="002C2AD9">
            <w:pPr>
              <w:pStyle w:val="Sinespaciado"/>
              <w:jc w:val="both"/>
              <w:cnfStyle w:val="000000100000" w:firstRow="0" w:lastRow="0" w:firstColumn="0" w:lastColumn="0" w:oddVBand="0" w:evenVBand="0" w:oddHBand="1" w:evenHBand="0" w:firstRowFirstColumn="0" w:firstRowLastColumn="0" w:lastRowFirstColumn="0" w:lastRowLastColumn="0"/>
              <w:rPr>
                <w:b/>
                <w:bCs/>
                <w:sz w:val="20"/>
                <w:szCs w:val="20"/>
              </w:rPr>
            </w:pPr>
            <w:r w:rsidRPr="00117D23">
              <w:rPr>
                <w:b/>
                <w:bCs/>
                <w:sz w:val="20"/>
                <w:szCs w:val="20"/>
              </w:rPr>
              <w:t>Creación base documento Protocolo</w:t>
            </w:r>
          </w:p>
          <w:p w14:paraId="592D7652" w14:textId="77777777" w:rsidR="002F399B" w:rsidRPr="0028100F" w:rsidRDefault="002F399B" w:rsidP="002C2AD9">
            <w:pPr>
              <w:pStyle w:val="Sinespaciado"/>
              <w:jc w:val="both"/>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Aplicación de formato y Aportes Documento                                            </w:t>
            </w:r>
          </w:p>
        </w:tc>
        <w:tc>
          <w:tcPr>
            <w:tcW w:w="1428" w:type="dxa"/>
          </w:tcPr>
          <w:p w14:paraId="4021103D" w14:textId="77777777" w:rsidR="002F399B" w:rsidRDefault="002F399B" w:rsidP="002C2AD9">
            <w:pPr>
              <w:pStyle w:val="Sinespaciado"/>
              <w:jc w:val="both"/>
              <w:cnfStyle w:val="000000100000" w:firstRow="0" w:lastRow="0" w:firstColumn="0" w:lastColumn="0" w:oddVBand="0" w:evenVBand="0" w:oddHBand="1" w:evenHBand="0" w:firstRowFirstColumn="0" w:firstRowLastColumn="0" w:lastRowFirstColumn="0" w:lastRowLastColumn="0"/>
              <w:rPr>
                <w:b/>
                <w:bCs/>
                <w:sz w:val="20"/>
                <w:szCs w:val="20"/>
              </w:rPr>
            </w:pPr>
            <w:r w:rsidRPr="0028100F">
              <w:rPr>
                <w:b/>
                <w:bCs/>
                <w:sz w:val="20"/>
                <w:szCs w:val="20"/>
              </w:rPr>
              <w:t>11/03/2019</w:t>
            </w:r>
          </w:p>
          <w:p w14:paraId="166E69EA" w14:textId="77777777" w:rsidR="002F399B" w:rsidRDefault="002F399B" w:rsidP="002C2AD9">
            <w:pPr>
              <w:pStyle w:val="Sinespaciado"/>
              <w:jc w:val="both"/>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11/03/2019  </w:t>
            </w:r>
          </w:p>
          <w:p w14:paraId="69B459F6" w14:textId="44423278" w:rsidR="002F399B" w:rsidRPr="0028100F" w:rsidRDefault="002F399B" w:rsidP="002C2AD9">
            <w:pPr>
              <w:pStyle w:val="Sinespaciado"/>
              <w:jc w:val="both"/>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18/03/2019 </w:t>
            </w:r>
          </w:p>
        </w:tc>
        <w:tc>
          <w:tcPr>
            <w:tcW w:w="1180" w:type="dxa"/>
          </w:tcPr>
          <w:p w14:paraId="46EC2349" w14:textId="77777777" w:rsidR="002F399B" w:rsidRDefault="002F399B" w:rsidP="002C2AD9">
            <w:pPr>
              <w:pStyle w:val="Sinespaciado"/>
              <w:jc w:val="both"/>
              <w:cnfStyle w:val="000000100000" w:firstRow="0" w:lastRow="0" w:firstColumn="0" w:lastColumn="0" w:oddVBand="0" w:evenVBand="0" w:oddHBand="1" w:evenHBand="0" w:firstRowFirstColumn="0" w:firstRowLastColumn="0" w:lastRowFirstColumn="0" w:lastRowLastColumn="0"/>
              <w:rPr>
                <w:b/>
                <w:bCs/>
                <w:sz w:val="20"/>
                <w:szCs w:val="20"/>
              </w:rPr>
            </w:pPr>
            <w:r w:rsidRPr="0028100F">
              <w:rPr>
                <w:b/>
                <w:bCs/>
                <w:sz w:val="20"/>
                <w:szCs w:val="20"/>
              </w:rPr>
              <w:t>0.1</w:t>
            </w:r>
          </w:p>
          <w:p w14:paraId="6C127717" w14:textId="77777777" w:rsidR="002F399B" w:rsidRDefault="002F399B" w:rsidP="002C2AD9">
            <w:pPr>
              <w:pStyle w:val="Sinespaciado"/>
              <w:jc w:val="both"/>
              <w:cnfStyle w:val="000000100000" w:firstRow="0" w:lastRow="0" w:firstColumn="0" w:lastColumn="0" w:oddVBand="0" w:evenVBand="0" w:oddHBand="1" w:evenHBand="0" w:firstRowFirstColumn="0" w:firstRowLastColumn="0" w:lastRowFirstColumn="0" w:lastRowLastColumn="0"/>
              <w:rPr>
                <w:b/>
                <w:bCs/>
                <w:sz w:val="20"/>
                <w:szCs w:val="20"/>
              </w:rPr>
            </w:pPr>
          </w:p>
          <w:p w14:paraId="1B6FA9D0" w14:textId="77777777" w:rsidR="002F399B" w:rsidRPr="0028100F" w:rsidRDefault="002F399B" w:rsidP="002C2AD9">
            <w:pPr>
              <w:pStyle w:val="Sinespaciado"/>
              <w:jc w:val="both"/>
              <w:cnfStyle w:val="000000100000" w:firstRow="0" w:lastRow="0" w:firstColumn="0" w:lastColumn="0" w:oddVBand="0" w:evenVBand="0" w:oddHBand="1" w:evenHBand="0" w:firstRowFirstColumn="0" w:firstRowLastColumn="0" w:lastRowFirstColumn="0" w:lastRowLastColumn="0"/>
              <w:rPr>
                <w:b/>
                <w:bCs/>
                <w:sz w:val="20"/>
                <w:szCs w:val="20"/>
              </w:rPr>
            </w:pPr>
          </w:p>
        </w:tc>
      </w:tr>
    </w:tbl>
    <w:p w14:paraId="7FDE8DD9" w14:textId="77777777" w:rsidR="002F399B" w:rsidRPr="003E2E80" w:rsidRDefault="002F399B" w:rsidP="002C2AD9">
      <w:pPr>
        <w:jc w:val="both"/>
        <w:rPr>
          <w:b/>
        </w:rPr>
      </w:pPr>
    </w:p>
    <w:p w14:paraId="292F1726" w14:textId="77777777" w:rsidR="00474FBA" w:rsidRPr="002E647E" w:rsidRDefault="00474FBA" w:rsidP="002C2AD9">
      <w:pPr>
        <w:jc w:val="both"/>
        <w:rPr>
          <w:rFonts w:asciiTheme="majorHAnsi" w:hAnsiTheme="majorHAnsi"/>
          <w:b/>
          <w:color w:val="365F91" w:themeColor="accent1" w:themeShade="BF"/>
          <w:sz w:val="28"/>
          <w:szCs w:val="28"/>
        </w:rPr>
      </w:pPr>
      <w:r w:rsidRPr="002E647E">
        <w:rPr>
          <w:rFonts w:asciiTheme="majorHAnsi" w:hAnsiTheme="majorHAnsi"/>
          <w:b/>
          <w:color w:val="365F91" w:themeColor="accent1" w:themeShade="BF"/>
          <w:sz w:val="28"/>
          <w:szCs w:val="28"/>
        </w:rPr>
        <w:t>Fecha de elaboración y próxima revisión</w:t>
      </w:r>
    </w:p>
    <w:tbl>
      <w:tblPr>
        <w:tblStyle w:val="Listaclara-nfasis1"/>
        <w:tblW w:w="9326" w:type="dxa"/>
        <w:tblLook w:val="04A0" w:firstRow="1" w:lastRow="0" w:firstColumn="1" w:lastColumn="0" w:noHBand="0" w:noVBand="1"/>
      </w:tblPr>
      <w:tblGrid>
        <w:gridCol w:w="1975"/>
        <w:gridCol w:w="2977"/>
        <w:gridCol w:w="4374"/>
      </w:tblGrid>
      <w:tr w:rsidR="00474FBA" w:rsidRPr="0028100F" w14:paraId="112D8524" w14:textId="77777777" w:rsidTr="00BB268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75" w:type="dxa"/>
          </w:tcPr>
          <w:p w14:paraId="0E97C933" w14:textId="77777777" w:rsidR="00474FBA" w:rsidRPr="0028100F" w:rsidRDefault="00474FBA" w:rsidP="002C2AD9">
            <w:pPr>
              <w:jc w:val="both"/>
              <w:rPr>
                <w:sz w:val="20"/>
                <w:szCs w:val="20"/>
              </w:rPr>
            </w:pPr>
            <w:r w:rsidRPr="0028100F">
              <w:rPr>
                <w:sz w:val="20"/>
                <w:szCs w:val="20"/>
              </w:rPr>
              <w:t>Fecha</w:t>
            </w:r>
          </w:p>
        </w:tc>
        <w:tc>
          <w:tcPr>
            <w:tcW w:w="2977" w:type="dxa"/>
          </w:tcPr>
          <w:p w14:paraId="700E6C70" w14:textId="77777777" w:rsidR="00474FBA" w:rsidRPr="0028100F" w:rsidRDefault="00474FBA" w:rsidP="002C2AD9">
            <w:pPr>
              <w:jc w:val="both"/>
              <w:cnfStyle w:val="100000000000" w:firstRow="1" w:lastRow="0" w:firstColumn="0" w:lastColumn="0" w:oddVBand="0" w:evenVBand="0" w:oddHBand="0" w:evenHBand="0" w:firstRowFirstColumn="0" w:firstRowLastColumn="0" w:lastRowFirstColumn="0" w:lastRowLastColumn="0"/>
              <w:rPr>
                <w:sz w:val="20"/>
                <w:szCs w:val="20"/>
              </w:rPr>
            </w:pPr>
            <w:r w:rsidRPr="0028100F">
              <w:rPr>
                <w:sz w:val="20"/>
                <w:szCs w:val="20"/>
              </w:rPr>
              <w:t>Responsable</w:t>
            </w:r>
          </w:p>
        </w:tc>
        <w:tc>
          <w:tcPr>
            <w:tcW w:w="4374" w:type="dxa"/>
          </w:tcPr>
          <w:p w14:paraId="7462E664" w14:textId="77777777" w:rsidR="00474FBA" w:rsidRPr="0028100F" w:rsidRDefault="00474FBA" w:rsidP="002C2AD9">
            <w:pPr>
              <w:jc w:val="both"/>
              <w:cnfStyle w:val="100000000000" w:firstRow="1" w:lastRow="0" w:firstColumn="0" w:lastColumn="0" w:oddVBand="0" w:evenVBand="0" w:oddHBand="0" w:evenHBand="0" w:firstRowFirstColumn="0" w:firstRowLastColumn="0" w:lastRowFirstColumn="0" w:lastRowLastColumn="0"/>
              <w:rPr>
                <w:sz w:val="20"/>
                <w:szCs w:val="20"/>
              </w:rPr>
            </w:pPr>
            <w:r w:rsidRPr="0028100F">
              <w:rPr>
                <w:sz w:val="20"/>
                <w:szCs w:val="20"/>
              </w:rPr>
              <w:t>Observaciones</w:t>
            </w:r>
          </w:p>
        </w:tc>
      </w:tr>
      <w:tr w:rsidR="00474FBA" w:rsidRPr="0028100F" w14:paraId="744EDD70" w14:textId="77777777" w:rsidTr="00BB268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975" w:type="dxa"/>
          </w:tcPr>
          <w:p w14:paraId="539ADDC9" w14:textId="77777777" w:rsidR="00474FBA" w:rsidRDefault="00117D23" w:rsidP="002C2AD9">
            <w:pPr>
              <w:jc w:val="both"/>
              <w:rPr>
                <w:b w:val="0"/>
                <w:bCs w:val="0"/>
                <w:sz w:val="20"/>
                <w:szCs w:val="20"/>
              </w:rPr>
            </w:pPr>
            <w:r>
              <w:rPr>
                <w:sz w:val="20"/>
                <w:szCs w:val="20"/>
              </w:rPr>
              <w:t>31</w:t>
            </w:r>
            <w:r w:rsidR="00BC535E" w:rsidRPr="0028100F">
              <w:rPr>
                <w:sz w:val="20"/>
                <w:szCs w:val="20"/>
              </w:rPr>
              <w:t>/03/2019</w:t>
            </w:r>
          </w:p>
          <w:p w14:paraId="024A3846" w14:textId="77777777" w:rsidR="00BB2685" w:rsidRDefault="00BB2685" w:rsidP="002C2AD9">
            <w:pPr>
              <w:jc w:val="both"/>
              <w:rPr>
                <w:b w:val="0"/>
                <w:bCs w:val="0"/>
                <w:sz w:val="20"/>
                <w:szCs w:val="20"/>
              </w:rPr>
            </w:pPr>
          </w:p>
          <w:p w14:paraId="1A595E78" w14:textId="01422C97" w:rsidR="00BB2685" w:rsidRPr="0028100F" w:rsidRDefault="00BB2685" w:rsidP="002C2AD9">
            <w:pPr>
              <w:jc w:val="both"/>
              <w:rPr>
                <w:sz w:val="20"/>
                <w:szCs w:val="20"/>
              </w:rPr>
            </w:pPr>
            <w:r>
              <w:rPr>
                <w:sz w:val="20"/>
                <w:szCs w:val="20"/>
              </w:rPr>
              <w:t>13/05/2019</w:t>
            </w:r>
          </w:p>
        </w:tc>
        <w:tc>
          <w:tcPr>
            <w:tcW w:w="2977" w:type="dxa"/>
          </w:tcPr>
          <w:p w14:paraId="2D205911" w14:textId="6D51F6DF" w:rsidR="00474FBA" w:rsidRDefault="00BC535E" w:rsidP="002C2AD9">
            <w:pPr>
              <w:jc w:val="both"/>
              <w:cnfStyle w:val="000000100000" w:firstRow="0" w:lastRow="0" w:firstColumn="0" w:lastColumn="0" w:oddVBand="0" w:evenVBand="0" w:oddHBand="1" w:evenHBand="0" w:firstRowFirstColumn="0" w:firstRowLastColumn="0" w:lastRowFirstColumn="0" w:lastRowLastColumn="0"/>
              <w:rPr>
                <w:sz w:val="20"/>
                <w:szCs w:val="20"/>
              </w:rPr>
            </w:pPr>
            <w:r w:rsidRPr="0028100F">
              <w:rPr>
                <w:sz w:val="20"/>
                <w:szCs w:val="20"/>
              </w:rPr>
              <w:t xml:space="preserve">Comité </w:t>
            </w:r>
            <w:r w:rsidR="00117D23">
              <w:rPr>
                <w:sz w:val="20"/>
                <w:szCs w:val="20"/>
              </w:rPr>
              <w:t xml:space="preserve">COMGES </w:t>
            </w:r>
            <w:proofErr w:type="spellStart"/>
            <w:r w:rsidR="00117D23">
              <w:rPr>
                <w:sz w:val="20"/>
                <w:szCs w:val="20"/>
              </w:rPr>
              <w:t>N°</w:t>
            </w:r>
            <w:proofErr w:type="spellEnd"/>
            <w:r w:rsidR="00117D23">
              <w:rPr>
                <w:sz w:val="20"/>
                <w:szCs w:val="20"/>
              </w:rPr>
              <w:t xml:space="preserve"> </w:t>
            </w:r>
            <w:r w:rsidR="00807702">
              <w:rPr>
                <w:sz w:val="20"/>
                <w:szCs w:val="20"/>
              </w:rPr>
              <w:t>2</w:t>
            </w:r>
            <w:r w:rsidR="00117D23">
              <w:rPr>
                <w:sz w:val="20"/>
                <w:szCs w:val="20"/>
              </w:rPr>
              <w:t xml:space="preserve"> </w:t>
            </w:r>
            <w:r w:rsidR="00BB2685">
              <w:rPr>
                <w:sz w:val="20"/>
                <w:szCs w:val="20"/>
              </w:rPr>
              <w:t>–</w:t>
            </w:r>
            <w:r w:rsidR="00117D23">
              <w:rPr>
                <w:sz w:val="20"/>
                <w:szCs w:val="20"/>
              </w:rPr>
              <w:t xml:space="preserve"> SSMSO</w:t>
            </w:r>
          </w:p>
          <w:p w14:paraId="35DA5DB3" w14:textId="77777777" w:rsidR="00BB2685" w:rsidRDefault="00BB2685" w:rsidP="002C2AD9">
            <w:pPr>
              <w:jc w:val="both"/>
              <w:cnfStyle w:val="000000100000" w:firstRow="0" w:lastRow="0" w:firstColumn="0" w:lastColumn="0" w:oddVBand="0" w:evenVBand="0" w:oddHBand="1" w:evenHBand="0" w:firstRowFirstColumn="0" w:firstRowLastColumn="0" w:lastRowFirstColumn="0" w:lastRowLastColumn="0"/>
              <w:rPr>
                <w:sz w:val="20"/>
                <w:szCs w:val="20"/>
              </w:rPr>
            </w:pPr>
          </w:p>
          <w:p w14:paraId="7189D165" w14:textId="37B50054" w:rsidR="00BB2685" w:rsidRPr="0028100F" w:rsidRDefault="00BB2685" w:rsidP="002C2AD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Comité COMGES </w:t>
            </w:r>
            <w:proofErr w:type="spellStart"/>
            <w:r>
              <w:rPr>
                <w:sz w:val="20"/>
                <w:szCs w:val="20"/>
              </w:rPr>
              <w:t>N°</w:t>
            </w:r>
            <w:proofErr w:type="spellEnd"/>
            <w:r>
              <w:rPr>
                <w:sz w:val="20"/>
                <w:szCs w:val="20"/>
              </w:rPr>
              <w:t xml:space="preserve"> 2 - SSMSO</w:t>
            </w:r>
          </w:p>
        </w:tc>
        <w:tc>
          <w:tcPr>
            <w:tcW w:w="4374" w:type="dxa"/>
          </w:tcPr>
          <w:p w14:paraId="083DA45E" w14:textId="77777777" w:rsidR="00474FBA" w:rsidRDefault="00BC535E" w:rsidP="002C2AD9">
            <w:pPr>
              <w:jc w:val="both"/>
              <w:cnfStyle w:val="000000100000" w:firstRow="0" w:lastRow="0" w:firstColumn="0" w:lastColumn="0" w:oddVBand="0" w:evenVBand="0" w:oddHBand="1" w:evenHBand="0" w:firstRowFirstColumn="0" w:firstRowLastColumn="0" w:lastRowFirstColumn="0" w:lastRowLastColumn="0"/>
              <w:rPr>
                <w:sz w:val="20"/>
                <w:szCs w:val="20"/>
              </w:rPr>
            </w:pPr>
            <w:r w:rsidRPr="0028100F">
              <w:rPr>
                <w:sz w:val="20"/>
                <w:szCs w:val="20"/>
              </w:rPr>
              <w:t>Validación formato documento</w:t>
            </w:r>
          </w:p>
          <w:p w14:paraId="044A1A2C" w14:textId="77777777" w:rsidR="00BB2685" w:rsidRDefault="00474909" w:rsidP="002C2AD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Revisión comité R-CR al 15/04/19</w:t>
            </w:r>
          </w:p>
          <w:p w14:paraId="4F330B8C" w14:textId="7FB93F6C" w:rsidR="00BB2685" w:rsidRPr="0028100F" w:rsidRDefault="00BB2685" w:rsidP="002C2AD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Revisión e incorporación de observaciones MINSAL I corte COMGES - Marzo</w:t>
            </w:r>
          </w:p>
        </w:tc>
      </w:tr>
      <w:tr w:rsidR="00BC535E" w14:paraId="416986CE" w14:textId="77777777" w:rsidTr="00BB2685">
        <w:trPr>
          <w:trHeight w:val="326"/>
        </w:trPr>
        <w:tc>
          <w:tcPr>
            <w:cnfStyle w:val="001000000000" w:firstRow="0" w:lastRow="0" w:firstColumn="1" w:lastColumn="0" w:oddVBand="0" w:evenVBand="0" w:oddHBand="0" w:evenHBand="0" w:firstRowFirstColumn="0" w:firstRowLastColumn="0" w:lastRowFirstColumn="0" w:lastRowLastColumn="0"/>
            <w:tcW w:w="1975" w:type="dxa"/>
          </w:tcPr>
          <w:p w14:paraId="1091FAE4" w14:textId="418D571E" w:rsidR="00BC535E" w:rsidRPr="00117D23" w:rsidRDefault="00117D23" w:rsidP="002C2AD9">
            <w:pPr>
              <w:jc w:val="both"/>
              <w:rPr>
                <w:sz w:val="20"/>
                <w:szCs w:val="20"/>
              </w:rPr>
            </w:pPr>
            <w:r w:rsidRPr="00117D23">
              <w:rPr>
                <w:sz w:val="20"/>
                <w:szCs w:val="20"/>
              </w:rPr>
              <w:t xml:space="preserve">REVISION     </w:t>
            </w:r>
            <w:r>
              <w:rPr>
                <w:sz w:val="20"/>
                <w:szCs w:val="20"/>
              </w:rPr>
              <w:t>31/09/19</w:t>
            </w:r>
          </w:p>
        </w:tc>
        <w:tc>
          <w:tcPr>
            <w:tcW w:w="2977" w:type="dxa"/>
          </w:tcPr>
          <w:p w14:paraId="4B52B134" w14:textId="24189AB5" w:rsidR="00117D23" w:rsidRPr="00117D23" w:rsidRDefault="00117D23" w:rsidP="002C2AD9">
            <w:pPr>
              <w:jc w:val="both"/>
              <w:cnfStyle w:val="000000000000" w:firstRow="0" w:lastRow="0" w:firstColumn="0" w:lastColumn="0" w:oddVBand="0" w:evenVBand="0" w:oddHBand="0" w:evenHBand="0" w:firstRowFirstColumn="0" w:firstRowLastColumn="0" w:lastRowFirstColumn="0" w:lastRowLastColumn="0"/>
              <w:rPr>
                <w:sz w:val="20"/>
                <w:szCs w:val="20"/>
              </w:rPr>
            </w:pPr>
            <w:r w:rsidRPr="00117D23">
              <w:rPr>
                <w:sz w:val="20"/>
                <w:szCs w:val="20"/>
              </w:rPr>
              <w:t xml:space="preserve">Comité R-CR </w:t>
            </w:r>
            <w:r>
              <w:rPr>
                <w:sz w:val="20"/>
                <w:szCs w:val="20"/>
              </w:rPr>
              <w:t>– SSMSO</w:t>
            </w:r>
          </w:p>
        </w:tc>
        <w:tc>
          <w:tcPr>
            <w:tcW w:w="4374" w:type="dxa"/>
          </w:tcPr>
          <w:p w14:paraId="3E64F075" w14:textId="77777777" w:rsidR="00BC535E" w:rsidRDefault="00BC535E" w:rsidP="002C2AD9">
            <w:pPr>
              <w:jc w:val="both"/>
              <w:cnfStyle w:val="000000000000" w:firstRow="0" w:lastRow="0" w:firstColumn="0" w:lastColumn="0" w:oddVBand="0" w:evenVBand="0" w:oddHBand="0" w:evenHBand="0" w:firstRowFirstColumn="0" w:firstRowLastColumn="0" w:lastRowFirstColumn="0" w:lastRowLastColumn="0"/>
            </w:pPr>
          </w:p>
        </w:tc>
      </w:tr>
    </w:tbl>
    <w:p w14:paraId="08655F8F" w14:textId="77777777" w:rsidR="003E2E80" w:rsidRDefault="003E2E80" w:rsidP="002C2AD9">
      <w:pPr>
        <w:jc w:val="both"/>
        <w:rPr>
          <w:b/>
        </w:rPr>
      </w:pPr>
    </w:p>
    <w:p w14:paraId="340FB8CE" w14:textId="0BDF9BE7" w:rsidR="00BC535E" w:rsidRPr="002E647E" w:rsidRDefault="00BC535E" w:rsidP="002C2AD9">
      <w:pPr>
        <w:jc w:val="both"/>
        <w:rPr>
          <w:rFonts w:asciiTheme="majorHAnsi" w:hAnsiTheme="majorHAnsi"/>
          <w:b/>
          <w:color w:val="365F91" w:themeColor="accent1" w:themeShade="BF"/>
          <w:sz w:val="28"/>
          <w:szCs w:val="28"/>
        </w:rPr>
      </w:pPr>
      <w:r w:rsidRPr="002E647E">
        <w:rPr>
          <w:rFonts w:asciiTheme="majorHAnsi" w:hAnsiTheme="majorHAnsi"/>
          <w:b/>
          <w:color w:val="365F91" w:themeColor="accent1" w:themeShade="BF"/>
          <w:sz w:val="28"/>
          <w:szCs w:val="28"/>
        </w:rPr>
        <w:t>Autores</w:t>
      </w:r>
      <w:r w:rsidR="00543462">
        <w:rPr>
          <w:rFonts w:asciiTheme="majorHAnsi" w:hAnsiTheme="majorHAnsi"/>
          <w:b/>
          <w:color w:val="365F91" w:themeColor="accent1" w:themeShade="BF"/>
          <w:sz w:val="28"/>
          <w:szCs w:val="28"/>
        </w:rPr>
        <w:t xml:space="preserve"> </w:t>
      </w:r>
    </w:p>
    <w:tbl>
      <w:tblPr>
        <w:tblStyle w:val="Listaclara-nfasis1"/>
        <w:tblW w:w="9326" w:type="dxa"/>
        <w:tblLook w:val="04A0" w:firstRow="1" w:lastRow="0" w:firstColumn="1" w:lastColumn="0" w:noHBand="0" w:noVBand="1"/>
      </w:tblPr>
      <w:tblGrid>
        <w:gridCol w:w="1975"/>
        <w:gridCol w:w="2410"/>
        <w:gridCol w:w="2409"/>
        <w:gridCol w:w="2532"/>
      </w:tblGrid>
      <w:tr w:rsidR="00BC535E" w:rsidRPr="0028100F" w14:paraId="68545077" w14:textId="77777777" w:rsidTr="00DC5F2E">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75" w:type="dxa"/>
          </w:tcPr>
          <w:p w14:paraId="5A319817" w14:textId="77777777" w:rsidR="00BC535E" w:rsidRPr="0028100F" w:rsidRDefault="00BC535E" w:rsidP="002C2AD9">
            <w:pPr>
              <w:jc w:val="both"/>
              <w:rPr>
                <w:sz w:val="20"/>
                <w:szCs w:val="20"/>
              </w:rPr>
            </w:pPr>
            <w:r w:rsidRPr="0028100F">
              <w:rPr>
                <w:sz w:val="20"/>
                <w:szCs w:val="20"/>
              </w:rPr>
              <w:t>Nombre</w:t>
            </w:r>
          </w:p>
        </w:tc>
        <w:tc>
          <w:tcPr>
            <w:tcW w:w="2410" w:type="dxa"/>
          </w:tcPr>
          <w:p w14:paraId="3BA4A1B8" w14:textId="77777777" w:rsidR="00BC535E" w:rsidRPr="0028100F" w:rsidRDefault="00BC535E" w:rsidP="002C2AD9">
            <w:pPr>
              <w:jc w:val="both"/>
              <w:cnfStyle w:val="100000000000" w:firstRow="1" w:lastRow="0" w:firstColumn="0" w:lastColumn="0" w:oddVBand="0" w:evenVBand="0" w:oddHBand="0" w:evenHBand="0" w:firstRowFirstColumn="0" w:firstRowLastColumn="0" w:lastRowFirstColumn="0" w:lastRowLastColumn="0"/>
              <w:rPr>
                <w:sz w:val="20"/>
                <w:szCs w:val="20"/>
              </w:rPr>
            </w:pPr>
            <w:r w:rsidRPr="0028100F">
              <w:rPr>
                <w:sz w:val="20"/>
                <w:szCs w:val="20"/>
              </w:rPr>
              <w:t>Cargo</w:t>
            </w:r>
          </w:p>
        </w:tc>
        <w:tc>
          <w:tcPr>
            <w:tcW w:w="2409" w:type="dxa"/>
          </w:tcPr>
          <w:p w14:paraId="35DCD0E2" w14:textId="77777777" w:rsidR="00BC535E" w:rsidRPr="0028100F" w:rsidRDefault="00BC535E" w:rsidP="002C2AD9">
            <w:pPr>
              <w:jc w:val="both"/>
              <w:cnfStyle w:val="100000000000" w:firstRow="1" w:lastRow="0" w:firstColumn="0" w:lastColumn="0" w:oddVBand="0" w:evenVBand="0" w:oddHBand="0" w:evenHBand="0" w:firstRowFirstColumn="0" w:firstRowLastColumn="0" w:lastRowFirstColumn="0" w:lastRowLastColumn="0"/>
              <w:rPr>
                <w:sz w:val="20"/>
                <w:szCs w:val="20"/>
              </w:rPr>
            </w:pPr>
            <w:r w:rsidRPr="0028100F">
              <w:rPr>
                <w:sz w:val="20"/>
                <w:szCs w:val="20"/>
              </w:rPr>
              <w:t>Departamento</w:t>
            </w:r>
          </w:p>
        </w:tc>
        <w:tc>
          <w:tcPr>
            <w:tcW w:w="2532" w:type="dxa"/>
          </w:tcPr>
          <w:p w14:paraId="73463B0D" w14:textId="77777777" w:rsidR="00BC535E" w:rsidRPr="0028100F" w:rsidRDefault="00BC535E" w:rsidP="002C2AD9">
            <w:pPr>
              <w:jc w:val="both"/>
              <w:cnfStyle w:val="100000000000" w:firstRow="1" w:lastRow="0" w:firstColumn="0" w:lastColumn="0" w:oddVBand="0" w:evenVBand="0" w:oddHBand="0" w:evenHBand="0" w:firstRowFirstColumn="0" w:firstRowLastColumn="0" w:lastRowFirstColumn="0" w:lastRowLastColumn="0"/>
              <w:rPr>
                <w:sz w:val="20"/>
                <w:szCs w:val="20"/>
              </w:rPr>
            </w:pPr>
            <w:r w:rsidRPr="0028100F">
              <w:rPr>
                <w:sz w:val="20"/>
                <w:szCs w:val="20"/>
              </w:rPr>
              <w:t>Email</w:t>
            </w:r>
          </w:p>
        </w:tc>
      </w:tr>
      <w:tr w:rsidR="00117D23" w:rsidRPr="0028100F" w14:paraId="6C79FE3E" w14:textId="77777777" w:rsidTr="00DC5F2E">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975" w:type="dxa"/>
          </w:tcPr>
          <w:p w14:paraId="32486C2E" w14:textId="34EA62CE" w:rsidR="00117D23" w:rsidRPr="00117D23" w:rsidRDefault="00117D23" w:rsidP="00117D23">
            <w:pPr>
              <w:jc w:val="both"/>
              <w:rPr>
                <w:sz w:val="20"/>
                <w:szCs w:val="20"/>
              </w:rPr>
            </w:pPr>
            <w:r w:rsidRPr="00117D23">
              <w:rPr>
                <w:sz w:val="20"/>
                <w:szCs w:val="20"/>
              </w:rPr>
              <w:t>Dra. Carolina Asela</w:t>
            </w:r>
          </w:p>
        </w:tc>
        <w:tc>
          <w:tcPr>
            <w:tcW w:w="2410" w:type="dxa"/>
          </w:tcPr>
          <w:p w14:paraId="1F6AE666" w14:textId="1EDD3874" w:rsidR="00117D23" w:rsidRPr="00117D23" w:rsidRDefault="00117D23" w:rsidP="00117D23">
            <w:pPr>
              <w:jc w:val="both"/>
              <w:cnfStyle w:val="000000100000" w:firstRow="0" w:lastRow="0" w:firstColumn="0" w:lastColumn="0" w:oddVBand="0" w:evenVBand="0" w:oddHBand="1" w:evenHBand="0" w:firstRowFirstColumn="0" w:firstRowLastColumn="0" w:lastRowFirstColumn="0" w:lastRowLastColumn="0"/>
              <w:rPr>
                <w:sz w:val="20"/>
                <w:szCs w:val="20"/>
              </w:rPr>
            </w:pPr>
            <w:r w:rsidRPr="00117D23">
              <w:rPr>
                <w:sz w:val="20"/>
                <w:szCs w:val="20"/>
              </w:rPr>
              <w:t>Medico Asesor SDGA</w:t>
            </w:r>
          </w:p>
        </w:tc>
        <w:tc>
          <w:tcPr>
            <w:tcW w:w="2409" w:type="dxa"/>
          </w:tcPr>
          <w:p w14:paraId="63159EAF" w14:textId="716FF060" w:rsidR="00117D23" w:rsidRPr="00117D23" w:rsidRDefault="00117D23" w:rsidP="00117D23">
            <w:pPr>
              <w:jc w:val="both"/>
              <w:cnfStyle w:val="000000100000" w:firstRow="0" w:lastRow="0" w:firstColumn="0" w:lastColumn="0" w:oddVBand="0" w:evenVBand="0" w:oddHBand="1" w:evenHBand="0" w:firstRowFirstColumn="0" w:firstRowLastColumn="0" w:lastRowFirstColumn="0" w:lastRowLastColumn="0"/>
              <w:rPr>
                <w:sz w:val="20"/>
                <w:szCs w:val="20"/>
              </w:rPr>
            </w:pPr>
            <w:r w:rsidRPr="00117D23">
              <w:rPr>
                <w:sz w:val="20"/>
                <w:szCs w:val="20"/>
              </w:rPr>
              <w:t xml:space="preserve">Coordinación asistencial y   redes complejas </w:t>
            </w:r>
            <w:r w:rsidR="00E626F0">
              <w:rPr>
                <w:sz w:val="20"/>
                <w:szCs w:val="20"/>
              </w:rPr>
              <w:t>- SDGA</w:t>
            </w:r>
          </w:p>
        </w:tc>
        <w:tc>
          <w:tcPr>
            <w:tcW w:w="2532" w:type="dxa"/>
          </w:tcPr>
          <w:p w14:paraId="4F75924A" w14:textId="5B7AC348" w:rsidR="00117D23" w:rsidRPr="00117D23" w:rsidRDefault="009D38D8" w:rsidP="00117D23">
            <w:pPr>
              <w:jc w:val="both"/>
              <w:cnfStyle w:val="000000100000" w:firstRow="0" w:lastRow="0" w:firstColumn="0" w:lastColumn="0" w:oddVBand="0" w:evenVBand="0" w:oddHBand="1" w:evenHBand="0" w:firstRowFirstColumn="0" w:firstRowLastColumn="0" w:lastRowFirstColumn="0" w:lastRowLastColumn="0"/>
              <w:rPr>
                <w:sz w:val="20"/>
                <w:szCs w:val="20"/>
              </w:rPr>
            </w:pPr>
            <w:hyperlink r:id="rId9" w:history="1">
              <w:r w:rsidR="00117D23" w:rsidRPr="000D1655">
                <w:rPr>
                  <w:rStyle w:val="Hipervnculo"/>
                  <w:sz w:val="20"/>
                  <w:szCs w:val="20"/>
                </w:rPr>
                <w:t>casela@ssmso.cl</w:t>
              </w:r>
            </w:hyperlink>
            <w:r w:rsidR="00117D23">
              <w:rPr>
                <w:sz w:val="20"/>
                <w:szCs w:val="20"/>
              </w:rPr>
              <w:t xml:space="preserve"> </w:t>
            </w:r>
          </w:p>
        </w:tc>
      </w:tr>
      <w:tr w:rsidR="00117D23" w:rsidRPr="0028100F" w14:paraId="0F398715" w14:textId="77777777" w:rsidTr="00DC5F2E">
        <w:trPr>
          <w:trHeight w:val="513"/>
        </w:trPr>
        <w:tc>
          <w:tcPr>
            <w:cnfStyle w:val="001000000000" w:firstRow="0" w:lastRow="0" w:firstColumn="1" w:lastColumn="0" w:oddVBand="0" w:evenVBand="0" w:oddHBand="0" w:evenHBand="0" w:firstRowFirstColumn="0" w:firstRowLastColumn="0" w:lastRowFirstColumn="0" w:lastRowLastColumn="0"/>
            <w:tcW w:w="1975" w:type="dxa"/>
          </w:tcPr>
          <w:p w14:paraId="1F1B76CE" w14:textId="48BD5785" w:rsidR="00117D23" w:rsidRPr="0028100F" w:rsidRDefault="00117D23" w:rsidP="002C2AD9">
            <w:pPr>
              <w:jc w:val="both"/>
              <w:rPr>
                <w:sz w:val="20"/>
                <w:szCs w:val="20"/>
              </w:rPr>
            </w:pPr>
            <w:r>
              <w:rPr>
                <w:sz w:val="20"/>
                <w:szCs w:val="20"/>
              </w:rPr>
              <w:t>Rene Lagos</w:t>
            </w:r>
          </w:p>
        </w:tc>
        <w:tc>
          <w:tcPr>
            <w:tcW w:w="2410" w:type="dxa"/>
          </w:tcPr>
          <w:p w14:paraId="7BA96E0F" w14:textId="5DABF2F0" w:rsidR="00117D23" w:rsidRPr="0028100F" w:rsidRDefault="00800C52" w:rsidP="002C2AD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Analista de procesos y cambio SIDRA</w:t>
            </w:r>
          </w:p>
        </w:tc>
        <w:tc>
          <w:tcPr>
            <w:tcW w:w="2409" w:type="dxa"/>
          </w:tcPr>
          <w:p w14:paraId="2DF0429E" w14:textId="50EDC58F" w:rsidR="00117D23" w:rsidRPr="0028100F" w:rsidRDefault="00117D23" w:rsidP="002C2AD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Unidad Salud Digital DSS</w:t>
            </w:r>
          </w:p>
        </w:tc>
        <w:tc>
          <w:tcPr>
            <w:tcW w:w="2532" w:type="dxa"/>
          </w:tcPr>
          <w:p w14:paraId="753862F7" w14:textId="31204616" w:rsidR="00117D23" w:rsidRPr="00117D23" w:rsidRDefault="009D38D8" w:rsidP="002C2AD9">
            <w:pPr>
              <w:jc w:val="both"/>
              <w:cnfStyle w:val="000000000000" w:firstRow="0" w:lastRow="0" w:firstColumn="0" w:lastColumn="0" w:oddVBand="0" w:evenVBand="0" w:oddHBand="0" w:evenHBand="0" w:firstRowFirstColumn="0" w:firstRowLastColumn="0" w:lastRowFirstColumn="0" w:lastRowLastColumn="0"/>
              <w:rPr>
                <w:sz w:val="20"/>
                <w:szCs w:val="20"/>
              </w:rPr>
            </w:pPr>
            <w:hyperlink r:id="rId10" w:history="1">
              <w:r w:rsidR="00117D23" w:rsidRPr="000D1655">
                <w:rPr>
                  <w:rStyle w:val="Hipervnculo"/>
                  <w:sz w:val="20"/>
                  <w:szCs w:val="20"/>
                </w:rPr>
                <w:t>rlagosb@ssmso.cl</w:t>
              </w:r>
            </w:hyperlink>
            <w:r w:rsidR="00117D23">
              <w:rPr>
                <w:sz w:val="20"/>
                <w:szCs w:val="20"/>
              </w:rPr>
              <w:t xml:space="preserve"> </w:t>
            </w:r>
          </w:p>
        </w:tc>
      </w:tr>
      <w:tr w:rsidR="00BC535E" w:rsidRPr="0028100F" w14:paraId="32ABCA37" w14:textId="77777777" w:rsidTr="00DC5F2E">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975" w:type="dxa"/>
          </w:tcPr>
          <w:p w14:paraId="059FD10E" w14:textId="77777777" w:rsidR="00BC535E" w:rsidRPr="0028100F" w:rsidRDefault="00BC535E" w:rsidP="002C2AD9">
            <w:pPr>
              <w:jc w:val="both"/>
              <w:rPr>
                <w:sz w:val="20"/>
                <w:szCs w:val="20"/>
              </w:rPr>
            </w:pPr>
            <w:r w:rsidRPr="0028100F">
              <w:rPr>
                <w:sz w:val="20"/>
                <w:szCs w:val="20"/>
              </w:rPr>
              <w:t>José Balmaceda</w:t>
            </w:r>
          </w:p>
        </w:tc>
        <w:tc>
          <w:tcPr>
            <w:tcW w:w="2410" w:type="dxa"/>
          </w:tcPr>
          <w:p w14:paraId="5F23C82C" w14:textId="77777777" w:rsidR="00BC535E" w:rsidRPr="0028100F" w:rsidRDefault="00BC535E" w:rsidP="002C2AD9">
            <w:pPr>
              <w:jc w:val="both"/>
              <w:cnfStyle w:val="000000100000" w:firstRow="0" w:lastRow="0" w:firstColumn="0" w:lastColumn="0" w:oddVBand="0" w:evenVBand="0" w:oddHBand="1" w:evenHBand="0" w:firstRowFirstColumn="0" w:firstRowLastColumn="0" w:lastRowFirstColumn="0" w:lastRowLastColumn="0"/>
              <w:rPr>
                <w:sz w:val="20"/>
                <w:szCs w:val="20"/>
              </w:rPr>
            </w:pPr>
            <w:r w:rsidRPr="0028100F">
              <w:rPr>
                <w:sz w:val="20"/>
                <w:szCs w:val="20"/>
              </w:rPr>
              <w:t>Jefe (S) Unidad Desarrollo</w:t>
            </w:r>
          </w:p>
        </w:tc>
        <w:tc>
          <w:tcPr>
            <w:tcW w:w="2409" w:type="dxa"/>
          </w:tcPr>
          <w:p w14:paraId="7AC321C3" w14:textId="0D871D29" w:rsidR="00BC535E" w:rsidRPr="0028100F" w:rsidRDefault="00E626F0" w:rsidP="002C2AD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Depto. </w:t>
            </w:r>
            <w:r w:rsidR="00BC535E" w:rsidRPr="0028100F">
              <w:rPr>
                <w:sz w:val="20"/>
                <w:szCs w:val="20"/>
              </w:rPr>
              <w:t>Informática DSS</w:t>
            </w:r>
          </w:p>
        </w:tc>
        <w:tc>
          <w:tcPr>
            <w:tcW w:w="2532" w:type="dxa"/>
          </w:tcPr>
          <w:p w14:paraId="2AF3379E" w14:textId="17D4D37F" w:rsidR="00BC535E" w:rsidRPr="0028100F" w:rsidRDefault="009D38D8" w:rsidP="002C2AD9">
            <w:pPr>
              <w:jc w:val="both"/>
              <w:cnfStyle w:val="000000100000" w:firstRow="0" w:lastRow="0" w:firstColumn="0" w:lastColumn="0" w:oddVBand="0" w:evenVBand="0" w:oddHBand="1" w:evenHBand="0" w:firstRowFirstColumn="0" w:firstRowLastColumn="0" w:lastRowFirstColumn="0" w:lastRowLastColumn="0"/>
              <w:rPr>
                <w:sz w:val="20"/>
                <w:szCs w:val="20"/>
              </w:rPr>
            </w:pPr>
            <w:hyperlink r:id="rId11" w:history="1">
              <w:r w:rsidR="00EB602E" w:rsidRPr="006654DF">
                <w:rPr>
                  <w:rStyle w:val="Hipervnculo"/>
                  <w:sz w:val="20"/>
                  <w:szCs w:val="20"/>
                </w:rPr>
                <w:t>jbalmaceda@ssmso.cl</w:t>
              </w:r>
            </w:hyperlink>
          </w:p>
          <w:p w14:paraId="4FA972F4" w14:textId="77777777" w:rsidR="00BC535E" w:rsidRPr="0028100F" w:rsidRDefault="00BC535E" w:rsidP="002C2AD9">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2F399B" w14:paraId="59B5457C" w14:textId="77777777" w:rsidTr="00DC5F2E">
        <w:trPr>
          <w:trHeight w:val="545"/>
        </w:trPr>
        <w:tc>
          <w:tcPr>
            <w:cnfStyle w:val="001000000000" w:firstRow="0" w:lastRow="0" w:firstColumn="1" w:lastColumn="0" w:oddVBand="0" w:evenVBand="0" w:oddHBand="0" w:evenHBand="0" w:firstRowFirstColumn="0" w:firstRowLastColumn="0" w:lastRowFirstColumn="0" w:lastRowLastColumn="0"/>
            <w:tcW w:w="1975" w:type="dxa"/>
          </w:tcPr>
          <w:p w14:paraId="77EBC495" w14:textId="0874E830" w:rsidR="002F399B" w:rsidRPr="00DC5F2E" w:rsidRDefault="002F399B" w:rsidP="002F399B">
            <w:pPr>
              <w:jc w:val="both"/>
              <w:rPr>
                <w:sz w:val="20"/>
                <w:szCs w:val="20"/>
              </w:rPr>
            </w:pPr>
            <w:r w:rsidRPr="00DC5F2E">
              <w:rPr>
                <w:sz w:val="20"/>
                <w:szCs w:val="20"/>
              </w:rPr>
              <w:t>Dr. Michel Velten</w:t>
            </w:r>
          </w:p>
        </w:tc>
        <w:tc>
          <w:tcPr>
            <w:tcW w:w="2410" w:type="dxa"/>
          </w:tcPr>
          <w:p w14:paraId="2AE18410" w14:textId="07FC2BCB" w:rsidR="002F399B" w:rsidRPr="00DC5F2E" w:rsidRDefault="002F399B" w:rsidP="002F399B">
            <w:pPr>
              <w:jc w:val="both"/>
              <w:cnfStyle w:val="000000000000" w:firstRow="0" w:lastRow="0" w:firstColumn="0" w:lastColumn="0" w:oddVBand="0" w:evenVBand="0" w:oddHBand="0" w:evenHBand="0" w:firstRowFirstColumn="0" w:firstRowLastColumn="0" w:lastRowFirstColumn="0" w:lastRowLastColumn="0"/>
              <w:rPr>
                <w:sz w:val="20"/>
                <w:szCs w:val="20"/>
              </w:rPr>
            </w:pPr>
            <w:r w:rsidRPr="00DC5F2E">
              <w:rPr>
                <w:sz w:val="20"/>
                <w:szCs w:val="20"/>
              </w:rPr>
              <w:t>Jefe Depto. Coord. Red</w:t>
            </w:r>
          </w:p>
        </w:tc>
        <w:tc>
          <w:tcPr>
            <w:tcW w:w="2409" w:type="dxa"/>
          </w:tcPr>
          <w:p w14:paraId="28941E13" w14:textId="7028C09E" w:rsidR="002F399B" w:rsidRPr="00DC5F2E" w:rsidRDefault="002F399B" w:rsidP="002F399B">
            <w:pPr>
              <w:jc w:val="both"/>
              <w:cnfStyle w:val="000000000000" w:firstRow="0" w:lastRow="0" w:firstColumn="0" w:lastColumn="0" w:oddVBand="0" w:evenVBand="0" w:oddHBand="0" w:evenHBand="0" w:firstRowFirstColumn="0" w:firstRowLastColumn="0" w:lastRowFirstColumn="0" w:lastRowLastColumn="0"/>
              <w:rPr>
                <w:sz w:val="20"/>
                <w:szCs w:val="20"/>
              </w:rPr>
            </w:pPr>
            <w:r w:rsidRPr="00DC5F2E">
              <w:rPr>
                <w:sz w:val="20"/>
                <w:szCs w:val="20"/>
              </w:rPr>
              <w:t>SDGA - DSS</w:t>
            </w:r>
          </w:p>
        </w:tc>
        <w:tc>
          <w:tcPr>
            <w:tcW w:w="2532" w:type="dxa"/>
          </w:tcPr>
          <w:p w14:paraId="6D4CD415" w14:textId="2D8C96BF" w:rsidR="002F399B" w:rsidRDefault="009D38D8" w:rsidP="002F399B">
            <w:pPr>
              <w:jc w:val="both"/>
              <w:cnfStyle w:val="000000000000" w:firstRow="0" w:lastRow="0" w:firstColumn="0" w:lastColumn="0" w:oddVBand="0" w:evenVBand="0" w:oddHBand="0" w:evenHBand="0" w:firstRowFirstColumn="0" w:firstRowLastColumn="0" w:lastRowFirstColumn="0" w:lastRowLastColumn="0"/>
              <w:rPr>
                <w:sz w:val="20"/>
                <w:szCs w:val="20"/>
              </w:rPr>
            </w:pPr>
            <w:hyperlink r:id="rId12" w:history="1">
              <w:r w:rsidR="002F399B" w:rsidRPr="00DC5F2E">
                <w:rPr>
                  <w:rStyle w:val="Hipervnculo"/>
                  <w:sz w:val="20"/>
                  <w:szCs w:val="20"/>
                </w:rPr>
                <w:t>mvelten@ssmso.cl</w:t>
              </w:r>
            </w:hyperlink>
          </w:p>
          <w:p w14:paraId="55528496" w14:textId="0625A58D" w:rsidR="002F399B" w:rsidRPr="00DC5F2E" w:rsidRDefault="002F399B" w:rsidP="002F399B">
            <w:pPr>
              <w:jc w:val="both"/>
              <w:cnfStyle w:val="000000000000" w:firstRow="0" w:lastRow="0" w:firstColumn="0" w:lastColumn="0" w:oddVBand="0" w:evenVBand="0" w:oddHBand="0" w:evenHBand="0" w:firstRowFirstColumn="0" w:firstRowLastColumn="0" w:lastRowFirstColumn="0" w:lastRowLastColumn="0"/>
              <w:rPr>
                <w:sz w:val="20"/>
                <w:szCs w:val="20"/>
              </w:rPr>
            </w:pPr>
            <w:r w:rsidRPr="00DC5F2E">
              <w:rPr>
                <w:sz w:val="20"/>
                <w:szCs w:val="20"/>
              </w:rPr>
              <w:t xml:space="preserve"> </w:t>
            </w:r>
          </w:p>
        </w:tc>
      </w:tr>
    </w:tbl>
    <w:p w14:paraId="50D0CA39" w14:textId="77777777" w:rsidR="002F399B" w:rsidRPr="002E647E" w:rsidRDefault="002F399B" w:rsidP="002C2AD9">
      <w:pPr>
        <w:jc w:val="both"/>
        <w:rPr>
          <w:rFonts w:asciiTheme="majorHAnsi" w:hAnsiTheme="majorHAnsi"/>
          <w:color w:val="365F91" w:themeColor="accent1" w:themeShade="BF"/>
          <w:sz w:val="28"/>
          <w:szCs w:val="28"/>
        </w:rPr>
      </w:pPr>
    </w:p>
    <w:p w14:paraId="4DB70608" w14:textId="3B3011ED" w:rsidR="00BC535E" w:rsidRPr="002E647E" w:rsidRDefault="00BC535E" w:rsidP="002C2AD9">
      <w:pPr>
        <w:jc w:val="both"/>
        <w:rPr>
          <w:rFonts w:asciiTheme="majorHAnsi" w:hAnsiTheme="majorHAnsi"/>
          <w:b/>
          <w:color w:val="365F91" w:themeColor="accent1" w:themeShade="BF"/>
          <w:sz w:val="28"/>
          <w:szCs w:val="28"/>
        </w:rPr>
      </w:pPr>
      <w:r w:rsidRPr="002E647E">
        <w:rPr>
          <w:rFonts w:asciiTheme="majorHAnsi" w:hAnsiTheme="majorHAnsi"/>
          <w:b/>
          <w:color w:val="365F91" w:themeColor="accent1" w:themeShade="BF"/>
          <w:sz w:val="28"/>
          <w:szCs w:val="28"/>
        </w:rPr>
        <w:t>Comisión revisora</w:t>
      </w:r>
      <w:r w:rsidR="00543462">
        <w:rPr>
          <w:rFonts w:asciiTheme="majorHAnsi" w:hAnsiTheme="majorHAnsi"/>
          <w:b/>
          <w:color w:val="365F91" w:themeColor="accent1" w:themeShade="BF"/>
          <w:sz w:val="28"/>
          <w:szCs w:val="28"/>
        </w:rPr>
        <w:t xml:space="preserve"> (</w:t>
      </w:r>
      <w:r w:rsidR="00474909">
        <w:rPr>
          <w:rFonts w:asciiTheme="majorHAnsi" w:hAnsiTheme="majorHAnsi"/>
          <w:b/>
          <w:color w:val="365F91" w:themeColor="accent1" w:themeShade="BF"/>
          <w:sz w:val="28"/>
          <w:szCs w:val="28"/>
        </w:rPr>
        <w:t>R</w:t>
      </w:r>
      <w:r w:rsidR="00543462">
        <w:rPr>
          <w:rFonts w:asciiTheme="majorHAnsi" w:hAnsiTheme="majorHAnsi"/>
          <w:b/>
          <w:color w:val="365F91" w:themeColor="accent1" w:themeShade="BF"/>
          <w:sz w:val="28"/>
          <w:szCs w:val="28"/>
        </w:rPr>
        <w:t>eferentes R-CR)</w:t>
      </w:r>
    </w:p>
    <w:tbl>
      <w:tblPr>
        <w:tblStyle w:val="Listaclara-nfasis1"/>
        <w:tblW w:w="9346" w:type="dxa"/>
        <w:tblLayout w:type="fixed"/>
        <w:tblLook w:val="04A0" w:firstRow="1" w:lastRow="0" w:firstColumn="1" w:lastColumn="0" w:noHBand="0" w:noVBand="1"/>
      </w:tblPr>
      <w:tblGrid>
        <w:gridCol w:w="2117"/>
        <w:gridCol w:w="2268"/>
        <w:gridCol w:w="2126"/>
        <w:gridCol w:w="2835"/>
      </w:tblGrid>
      <w:tr w:rsidR="002F399B" w:rsidRPr="00D8407C" w14:paraId="4609048A" w14:textId="77777777" w:rsidTr="00DC5F2E">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17" w:type="dxa"/>
          </w:tcPr>
          <w:p w14:paraId="41F70576" w14:textId="77777777" w:rsidR="00D8407C" w:rsidRPr="00D8407C" w:rsidRDefault="00D8407C" w:rsidP="00D8407C">
            <w:pPr>
              <w:spacing w:after="200" w:line="276" w:lineRule="auto"/>
              <w:jc w:val="both"/>
              <w:rPr>
                <w:color w:val="auto"/>
                <w:sz w:val="20"/>
                <w:szCs w:val="20"/>
              </w:rPr>
            </w:pPr>
            <w:r w:rsidRPr="00D8407C">
              <w:rPr>
                <w:color w:val="auto"/>
                <w:sz w:val="20"/>
                <w:szCs w:val="20"/>
              </w:rPr>
              <w:t>Nombre</w:t>
            </w:r>
          </w:p>
        </w:tc>
        <w:tc>
          <w:tcPr>
            <w:tcW w:w="2268" w:type="dxa"/>
          </w:tcPr>
          <w:p w14:paraId="3C9959DB" w14:textId="77777777" w:rsidR="00D8407C" w:rsidRPr="00D8407C" w:rsidRDefault="00D8407C" w:rsidP="00D8407C">
            <w:pPr>
              <w:spacing w:after="200" w:line="276" w:lineRule="auto"/>
              <w:jc w:val="both"/>
              <w:cnfStyle w:val="100000000000" w:firstRow="1" w:lastRow="0" w:firstColumn="0" w:lastColumn="0" w:oddVBand="0" w:evenVBand="0" w:oddHBand="0" w:evenHBand="0" w:firstRowFirstColumn="0" w:firstRowLastColumn="0" w:lastRowFirstColumn="0" w:lastRowLastColumn="0"/>
              <w:rPr>
                <w:color w:val="auto"/>
                <w:sz w:val="20"/>
                <w:szCs w:val="20"/>
              </w:rPr>
            </w:pPr>
            <w:r w:rsidRPr="00D8407C">
              <w:rPr>
                <w:color w:val="auto"/>
                <w:sz w:val="20"/>
                <w:szCs w:val="20"/>
              </w:rPr>
              <w:t>Cargo</w:t>
            </w:r>
          </w:p>
        </w:tc>
        <w:tc>
          <w:tcPr>
            <w:tcW w:w="2126" w:type="dxa"/>
          </w:tcPr>
          <w:p w14:paraId="6219062A" w14:textId="77777777" w:rsidR="00D8407C" w:rsidRPr="00D8407C" w:rsidRDefault="00D8407C" w:rsidP="00D8407C">
            <w:pPr>
              <w:spacing w:after="200" w:line="276" w:lineRule="auto"/>
              <w:jc w:val="both"/>
              <w:cnfStyle w:val="100000000000" w:firstRow="1" w:lastRow="0" w:firstColumn="0" w:lastColumn="0" w:oddVBand="0" w:evenVBand="0" w:oddHBand="0" w:evenHBand="0" w:firstRowFirstColumn="0" w:firstRowLastColumn="0" w:lastRowFirstColumn="0" w:lastRowLastColumn="0"/>
              <w:rPr>
                <w:color w:val="auto"/>
                <w:sz w:val="20"/>
                <w:szCs w:val="20"/>
              </w:rPr>
            </w:pPr>
            <w:r w:rsidRPr="00D8407C">
              <w:rPr>
                <w:color w:val="auto"/>
                <w:sz w:val="20"/>
                <w:szCs w:val="20"/>
              </w:rPr>
              <w:t>Departamento</w:t>
            </w:r>
          </w:p>
        </w:tc>
        <w:tc>
          <w:tcPr>
            <w:tcW w:w="2835" w:type="dxa"/>
          </w:tcPr>
          <w:p w14:paraId="750E70C4" w14:textId="77777777" w:rsidR="00D8407C" w:rsidRPr="00D8407C" w:rsidRDefault="00D8407C" w:rsidP="00D8407C">
            <w:pPr>
              <w:spacing w:after="200" w:line="276" w:lineRule="auto"/>
              <w:jc w:val="both"/>
              <w:cnfStyle w:val="100000000000" w:firstRow="1" w:lastRow="0" w:firstColumn="0" w:lastColumn="0" w:oddVBand="0" w:evenVBand="0" w:oddHBand="0" w:evenHBand="0" w:firstRowFirstColumn="0" w:firstRowLastColumn="0" w:lastRowFirstColumn="0" w:lastRowLastColumn="0"/>
              <w:rPr>
                <w:color w:val="auto"/>
                <w:sz w:val="20"/>
                <w:szCs w:val="20"/>
              </w:rPr>
            </w:pPr>
            <w:r w:rsidRPr="00D8407C">
              <w:rPr>
                <w:color w:val="auto"/>
                <w:sz w:val="20"/>
                <w:szCs w:val="20"/>
              </w:rPr>
              <w:t>Email</w:t>
            </w:r>
          </w:p>
        </w:tc>
      </w:tr>
      <w:tr w:rsidR="002F399B" w:rsidRPr="00D8407C" w14:paraId="47156197" w14:textId="77777777" w:rsidTr="00DC5F2E">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17" w:type="dxa"/>
          </w:tcPr>
          <w:p w14:paraId="63000D5A" w14:textId="40861040" w:rsidR="002F399B" w:rsidRPr="00DC5F2E" w:rsidRDefault="002F399B" w:rsidP="002F399B">
            <w:pPr>
              <w:spacing w:after="200"/>
              <w:jc w:val="both"/>
              <w:rPr>
                <w:sz w:val="20"/>
                <w:szCs w:val="20"/>
              </w:rPr>
            </w:pPr>
            <w:r w:rsidRPr="00DC5F2E">
              <w:rPr>
                <w:sz w:val="20"/>
                <w:szCs w:val="20"/>
              </w:rPr>
              <w:t>Dra. Constanza Cortes</w:t>
            </w:r>
          </w:p>
        </w:tc>
        <w:tc>
          <w:tcPr>
            <w:tcW w:w="2268" w:type="dxa"/>
          </w:tcPr>
          <w:p w14:paraId="140D3321" w14:textId="4985C887" w:rsidR="002F399B" w:rsidRPr="00DC5F2E" w:rsidRDefault="002F399B" w:rsidP="002F399B">
            <w:pPr>
              <w:spacing w:after="200"/>
              <w:jc w:val="both"/>
              <w:cnfStyle w:val="000000100000" w:firstRow="0" w:lastRow="0" w:firstColumn="0" w:lastColumn="0" w:oddVBand="0" w:evenVBand="0" w:oddHBand="1" w:evenHBand="0" w:firstRowFirstColumn="0" w:firstRowLastColumn="0" w:lastRowFirstColumn="0" w:lastRowLastColumn="0"/>
              <w:rPr>
                <w:sz w:val="20"/>
                <w:szCs w:val="20"/>
              </w:rPr>
            </w:pPr>
            <w:r w:rsidRPr="00DC5F2E">
              <w:rPr>
                <w:sz w:val="20"/>
                <w:szCs w:val="20"/>
              </w:rPr>
              <w:t>Referente Telemedicina SS</w:t>
            </w:r>
            <w:r>
              <w:rPr>
                <w:sz w:val="20"/>
                <w:szCs w:val="20"/>
              </w:rPr>
              <w:t xml:space="preserve">MSO - </w:t>
            </w:r>
            <w:r w:rsidRPr="00DC5F2E">
              <w:rPr>
                <w:sz w:val="20"/>
                <w:szCs w:val="20"/>
              </w:rPr>
              <w:t xml:space="preserve">coordinador APS </w:t>
            </w:r>
          </w:p>
        </w:tc>
        <w:tc>
          <w:tcPr>
            <w:tcW w:w="2126" w:type="dxa"/>
          </w:tcPr>
          <w:p w14:paraId="596F2F03" w14:textId="4B7CA9E4" w:rsidR="002F399B" w:rsidRPr="00DC5F2E" w:rsidRDefault="002F399B" w:rsidP="002F399B">
            <w:pPr>
              <w:spacing w:after="200"/>
              <w:jc w:val="both"/>
              <w:cnfStyle w:val="000000100000" w:firstRow="0" w:lastRow="0" w:firstColumn="0" w:lastColumn="0" w:oddVBand="0" w:evenVBand="0" w:oddHBand="1" w:evenHBand="0" w:firstRowFirstColumn="0" w:firstRowLastColumn="0" w:lastRowFirstColumn="0" w:lastRowLastColumn="0"/>
              <w:rPr>
                <w:sz w:val="20"/>
                <w:szCs w:val="20"/>
              </w:rPr>
            </w:pPr>
            <w:r w:rsidRPr="00DC5F2E">
              <w:rPr>
                <w:sz w:val="20"/>
                <w:szCs w:val="20"/>
              </w:rPr>
              <w:t>Unidad de Salud digital</w:t>
            </w:r>
            <w:r>
              <w:rPr>
                <w:sz w:val="20"/>
                <w:szCs w:val="20"/>
              </w:rPr>
              <w:t xml:space="preserve"> Hospital Padre Hurtado</w:t>
            </w:r>
          </w:p>
        </w:tc>
        <w:tc>
          <w:tcPr>
            <w:tcW w:w="2835" w:type="dxa"/>
          </w:tcPr>
          <w:p w14:paraId="196B5E82" w14:textId="62FD55FD" w:rsidR="002F399B" w:rsidRPr="00DC5F2E" w:rsidRDefault="009D38D8" w:rsidP="002F399B">
            <w:pPr>
              <w:spacing w:after="200"/>
              <w:jc w:val="both"/>
              <w:cnfStyle w:val="000000100000" w:firstRow="0" w:lastRow="0" w:firstColumn="0" w:lastColumn="0" w:oddVBand="0" w:evenVBand="0" w:oddHBand="1" w:evenHBand="0" w:firstRowFirstColumn="0" w:firstRowLastColumn="0" w:lastRowFirstColumn="0" w:lastRowLastColumn="0"/>
              <w:rPr>
                <w:sz w:val="20"/>
                <w:szCs w:val="20"/>
              </w:rPr>
            </w:pPr>
            <w:hyperlink r:id="rId13" w:history="1">
              <w:r w:rsidR="00DC5F2E" w:rsidRPr="00936FC3">
                <w:rPr>
                  <w:rStyle w:val="Hipervnculo"/>
                  <w:sz w:val="20"/>
                  <w:szCs w:val="20"/>
                </w:rPr>
                <w:t>ccortes@ssmso.cl</w:t>
              </w:r>
            </w:hyperlink>
            <w:r w:rsidR="00DC5F2E">
              <w:rPr>
                <w:sz w:val="20"/>
                <w:szCs w:val="20"/>
              </w:rPr>
              <w:t xml:space="preserve"> </w:t>
            </w:r>
          </w:p>
        </w:tc>
      </w:tr>
      <w:tr w:rsidR="002F399B" w:rsidRPr="00D8407C" w14:paraId="415C838E" w14:textId="77777777" w:rsidTr="00DC5F2E">
        <w:trPr>
          <w:trHeight w:val="513"/>
        </w:trPr>
        <w:tc>
          <w:tcPr>
            <w:cnfStyle w:val="001000000000" w:firstRow="0" w:lastRow="0" w:firstColumn="1" w:lastColumn="0" w:oddVBand="0" w:evenVBand="0" w:oddHBand="0" w:evenHBand="0" w:firstRowFirstColumn="0" w:firstRowLastColumn="0" w:lastRowFirstColumn="0" w:lastRowLastColumn="0"/>
            <w:tcW w:w="2117" w:type="dxa"/>
          </w:tcPr>
          <w:p w14:paraId="1A4DB8D2" w14:textId="4FCBD68C" w:rsidR="00D8407C" w:rsidRPr="00D8407C" w:rsidRDefault="00F77F04" w:rsidP="00D8407C">
            <w:pPr>
              <w:spacing w:after="200"/>
              <w:jc w:val="both"/>
              <w:rPr>
                <w:sz w:val="20"/>
                <w:szCs w:val="20"/>
              </w:rPr>
            </w:pPr>
            <w:r>
              <w:rPr>
                <w:sz w:val="20"/>
                <w:szCs w:val="20"/>
              </w:rPr>
              <w:t xml:space="preserve">E.U. Isabel </w:t>
            </w:r>
            <w:r w:rsidR="00A918AB">
              <w:rPr>
                <w:sz w:val="20"/>
                <w:szCs w:val="20"/>
              </w:rPr>
              <w:t>López</w:t>
            </w:r>
            <w:r>
              <w:rPr>
                <w:sz w:val="20"/>
                <w:szCs w:val="20"/>
              </w:rPr>
              <w:t xml:space="preserve"> </w:t>
            </w:r>
          </w:p>
        </w:tc>
        <w:tc>
          <w:tcPr>
            <w:tcW w:w="2268" w:type="dxa"/>
          </w:tcPr>
          <w:p w14:paraId="32B81766" w14:textId="6E0E518C" w:rsidR="00D8407C" w:rsidRPr="00D8407C" w:rsidRDefault="00A918AB" w:rsidP="00D8407C">
            <w:pPr>
              <w:spacing w:after="20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E.U. Coordinadora CRS</w:t>
            </w:r>
          </w:p>
        </w:tc>
        <w:tc>
          <w:tcPr>
            <w:tcW w:w="2126" w:type="dxa"/>
          </w:tcPr>
          <w:p w14:paraId="5B6665FE" w14:textId="30CDFD23" w:rsidR="00D8407C" w:rsidRPr="00D8407C" w:rsidRDefault="00A918AB" w:rsidP="00D8407C">
            <w:pPr>
              <w:spacing w:after="20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Hospital Padre Hurtado</w:t>
            </w:r>
          </w:p>
        </w:tc>
        <w:tc>
          <w:tcPr>
            <w:tcW w:w="2835" w:type="dxa"/>
          </w:tcPr>
          <w:p w14:paraId="0263951F" w14:textId="737A7579" w:rsidR="00A918AB" w:rsidRPr="00D8407C" w:rsidRDefault="009D38D8" w:rsidP="00D8407C">
            <w:pPr>
              <w:spacing w:after="200"/>
              <w:jc w:val="both"/>
              <w:cnfStyle w:val="000000000000" w:firstRow="0" w:lastRow="0" w:firstColumn="0" w:lastColumn="0" w:oddVBand="0" w:evenVBand="0" w:oddHBand="0" w:evenHBand="0" w:firstRowFirstColumn="0" w:firstRowLastColumn="0" w:lastRowFirstColumn="0" w:lastRowLastColumn="0"/>
              <w:rPr>
                <w:sz w:val="20"/>
                <w:szCs w:val="20"/>
              </w:rPr>
            </w:pPr>
            <w:hyperlink r:id="rId14" w:history="1">
              <w:r w:rsidR="00A918AB" w:rsidRPr="00E74230">
                <w:rPr>
                  <w:rStyle w:val="Hipervnculo"/>
                  <w:sz w:val="20"/>
                  <w:szCs w:val="20"/>
                </w:rPr>
                <w:t>ilopez@hurtadohosp.cl</w:t>
              </w:r>
            </w:hyperlink>
          </w:p>
        </w:tc>
      </w:tr>
      <w:tr w:rsidR="002F399B" w:rsidRPr="00D8407C" w14:paraId="7A761637" w14:textId="77777777" w:rsidTr="00DC5F2E">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117" w:type="dxa"/>
          </w:tcPr>
          <w:p w14:paraId="152FA865" w14:textId="78068423" w:rsidR="00D8407C" w:rsidRPr="00D8407C" w:rsidRDefault="00A918AB" w:rsidP="00D8407C">
            <w:pPr>
              <w:spacing w:after="200"/>
              <w:jc w:val="both"/>
              <w:rPr>
                <w:sz w:val="20"/>
                <w:szCs w:val="20"/>
              </w:rPr>
            </w:pPr>
            <w:r>
              <w:rPr>
                <w:sz w:val="20"/>
                <w:szCs w:val="20"/>
              </w:rPr>
              <w:t>E.U. Natalia Fuentes</w:t>
            </w:r>
          </w:p>
        </w:tc>
        <w:tc>
          <w:tcPr>
            <w:tcW w:w="2268" w:type="dxa"/>
          </w:tcPr>
          <w:p w14:paraId="605BF1F2" w14:textId="4D578D52" w:rsidR="00D8407C" w:rsidRPr="00D8407C" w:rsidRDefault="00A918AB" w:rsidP="00D8407C">
            <w:pPr>
              <w:spacing w:after="20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Coordinadora de Redes</w:t>
            </w:r>
          </w:p>
        </w:tc>
        <w:tc>
          <w:tcPr>
            <w:tcW w:w="2126" w:type="dxa"/>
          </w:tcPr>
          <w:p w14:paraId="425DC727" w14:textId="6E7BDBA5" w:rsidR="00D8407C" w:rsidRPr="00D8407C" w:rsidRDefault="002C798E" w:rsidP="00D8407C">
            <w:pPr>
              <w:spacing w:after="20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CM Salud Puente</w:t>
            </w:r>
            <w:r w:rsidR="00A918AB">
              <w:rPr>
                <w:sz w:val="20"/>
                <w:szCs w:val="20"/>
              </w:rPr>
              <w:t xml:space="preserve"> Alto</w:t>
            </w:r>
          </w:p>
        </w:tc>
        <w:tc>
          <w:tcPr>
            <w:tcW w:w="2835" w:type="dxa"/>
          </w:tcPr>
          <w:p w14:paraId="05ADDFF9" w14:textId="278B2A0E" w:rsidR="00D8407C" w:rsidRPr="00D8407C" w:rsidRDefault="009D38D8" w:rsidP="00D8407C">
            <w:pPr>
              <w:spacing w:after="200"/>
              <w:jc w:val="both"/>
              <w:cnfStyle w:val="000000100000" w:firstRow="0" w:lastRow="0" w:firstColumn="0" w:lastColumn="0" w:oddVBand="0" w:evenVBand="0" w:oddHBand="1" w:evenHBand="0" w:firstRowFirstColumn="0" w:firstRowLastColumn="0" w:lastRowFirstColumn="0" w:lastRowLastColumn="0"/>
              <w:rPr>
                <w:sz w:val="20"/>
                <w:szCs w:val="20"/>
              </w:rPr>
            </w:pPr>
            <w:hyperlink r:id="rId15" w:history="1">
              <w:r w:rsidR="00A918AB" w:rsidRPr="00E74230">
                <w:rPr>
                  <w:rStyle w:val="Hipervnculo"/>
                  <w:sz w:val="20"/>
                  <w:szCs w:val="20"/>
                </w:rPr>
                <w:t>nfuentes@cmpa.cl</w:t>
              </w:r>
            </w:hyperlink>
            <w:r w:rsidR="00A918AB">
              <w:rPr>
                <w:sz w:val="20"/>
                <w:szCs w:val="20"/>
              </w:rPr>
              <w:t xml:space="preserve"> </w:t>
            </w:r>
          </w:p>
        </w:tc>
      </w:tr>
      <w:tr w:rsidR="002F399B" w:rsidRPr="00D8407C" w14:paraId="36F493C7" w14:textId="77777777" w:rsidTr="00DC5F2E">
        <w:trPr>
          <w:trHeight w:val="412"/>
        </w:trPr>
        <w:tc>
          <w:tcPr>
            <w:cnfStyle w:val="001000000000" w:firstRow="0" w:lastRow="0" w:firstColumn="1" w:lastColumn="0" w:oddVBand="0" w:evenVBand="0" w:oddHBand="0" w:evenHBand="0" w:firstRowFirstColumn="0" w:firstRowLastColumn="0" w:lastRowFirstColumn="0" w:lastRowLastColumn="0"/>
            <w:tcW w:w="2117" w:type="dxa"/>
          </w:tcPr>
          <w:p w14:paraId="1F3F361E" w14:textId="768CC9A2" w:rsidR="00D8407C" w:rsidRPr="00D8407C" w:rsidRDefault="00A918AB" w:rsidP="00D8407C">
            <w:pPr>
              <w:spacing w:after="200"/>
              <w:jc w:val="both"/>
              <w:rPr>
                <w:sz w:val="20"/>
                <w:szCs w:val="20"/>
              </w:rPr>
            </w:pPr>
            <w:r>
              <w:rPr>
                <w:sz w:val="20"/>
                <w:szCs w:val="20"/>
              </w:rPr>
              <w:t>Dra. Fabiola de la Torre</w:t>
            </w:r>
          </w:p>
        </w:tc>
        <w:tc>
          <w:tcPr>
            <w:tcW w:w="2268" w:type="dxa"/>
          </w:tcPr>
          <w:p w14:paraId="570BD35F" w14:textId="6A75BF15" w:rsidR="00D8407C" w:rsidRPr="00D8407C" w:rsidRDefault="00A918AB" w:rsidP="00D8407C">
            <w:pPr>
              <w:spacing w:after="20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Coordinadora R-CR</w:t>
            </w:r>
          </w:p>
        </w:tc>
        <w:tc>
          <w:tcPr>
            <w:tcW w:w="2126" w:type="dxa"/>
          </w:tcPr>
          <w:p w14:paraId="799293DF" w14:textId="2D38A9FC" w:rsidR="00D8407C" w:rsidRPr="00D8407C" w:rsidRDefault="00A918AB" w:rsidP="00D8407C">
            <w:pPr>
              <w:spacing w:after="20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CM Salud Pirque</w:t>
            </w:r>
          </w:p>
        </w:tc>
        <w:tc>
          <w:tcPr>
            <w:tcW w:w="2835" w:type="dxa"/>
          </w:tcPr>
          <w:p w14:paraId="073FD5AA" w14:textId="16FD9501" w:rsidR="00D8407C" w:rsidRPr="00D8407C" w:rsidRDefault="009D38D8" w:rsidP="00D8407C">
            <w:pPr>
              <w:spacing w:after="200"/>
              <w:jc w:val="both"/>
              <w:cnfStyle w:val="000000000000" w:firstRow="0" w:lastRow="0" w:firstColumn="0" w:lastColumn="0" w:oddVBand="0" w:evenVBand="0" w:oddHBand="0" w:evenHBand="0" w:firstRowFirstColumn="0" w:firstRowLastColumn="0" w:lastRowFirstColumn="0" w:lastRowLastColumn="0"/>
              <w:rPr>
                <w:sz w:val="20"/>
                <w:szCs w:val="20"/>
              </w:rPr>
            </w:pPr>
            <w:hyperlink r:id="rId16" w:history="1">
              <w:r w:rsidR="002C798E" w:rsidRPr="001006B2">
                <w:rPr>
                  <w:rStyle w:val="Hipervnculo"/>
                  <w:sz w:val="20"/>
                  <w:szCs w:val="20"/>
                </w:rPr>
                <w:t>Fabiola.delatorre@corpirque.cl</w:t>
              </w:r>
            </w:hyperlink>
            <w:r w:rsidR="002C798E">
              <w:rPr>
                <w:sz w:val="20"/>
                <w:szCs w:val="20"/>
              </w:rPr>
              <w:t xml:space="preserve"> </w:t>
            </w:r>
          </w:p>
        </w:tc>
      </w:tr>
      <w:tr w:rsidR="002F399B" w:rsidRPr="00D8407C" w14:paraId="2C8F09B4" w14:textId="77777777" w:rsidTr="00DC5F2E">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117" w:type="dxa"/>
          </w:tcPr>
          <w:p w14:paraId="5FD61BE6" w14:textId="00F8FA3F" w:rsidR="00D8407C" w:rsidRPr="00D8407C" w:rsidRDefault="002F399B" w:rsidP="00D8407C">
            <w:pPr>
              <w:spacing w:after="200"/>
              <w:jc w:val="both"/>
              <w:rPr>
                <w:sz w:val="20"/>
                <w:szCs w:val="20"/>
              </w:rPr>
            </w:pPr>
            <w:r>
              <w:rPr>
                <w:sz w:val="20"/>
                <w:szCs w:val="20"/>
              </w:rPr>
              <w:t>Dra. Francisca Reyes</w:t>
            </w:r>
          </w:p>
        </w:tc>
        <w:tc>
          <w:tcPr>
            <w:tcW w:w="2268" w:type="dxa"/>
          </w:tcPr>
          <w:p w14:paraId="33F921E5" w14:textId="2CC6FC6C" w:rsidR="00D8407C" w:rsidRPr="00D8407C" w:rsidRDefault="00A918AB" w:rsidP="00D8407C">
            <w:pPr>
              <w:spacing w:after="20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Jefe </w:t>
            </w:r>
            <w:r w:rsidR="002F399B">
              <w:rPr>
                <w:sz w:val="20"/>
                <w:szCs w:val="20"/>
              </w:rPr>
              <w:t>Área ambulatoria</w:t>
            </w:r>
          </w:p>
        </w:tc>
        <w:tc>
          <w:tcPr>
            <w:tcW w:w="2126" w:type="dxa"/>
          </w:tcPr>
          <w:p w14:paraId="779611C6" w14:textId="7223892A" w:rsidR="00D8407C" w:rsidRPr="00D8407C" w:rsidRDefault="00A918AB" w:rsidP="00D8407C">
            <w:pPr>
              <w:spacing w:after="20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Hospital de La Florida</w:t>
            </w:r>
          </w:p>
        </w:tc>
        <w:tc>
          <w:tcPr>
            <w:tcW w:w="2835" w:type="dxa"/>
          </w:tcPr>
          <w:p w14:paraId="5334D2FD" w14:textId="6D247F54" w:rsidR="00D8407C" w:rsidRPr="00D8407C" w:rsidRDefault="009D38D8" w:rsidP="00D8407C">
            <w:pPr>
              <w:spacing w:after="200"/>
              <w:jc w:val="both"/>
              <w:cnfStyle w:val="000000100000" w:firstRow="0" w:lastRow="0" w:firstColumn="0" w:lastColumn="0" w:oddVBand="0" w:evenVBand="0" w:oddHBand="1" w:evenHBand="0" w:firstRowFirstColumn="0" w:firstRowLastColumn="0" w:lastRowFirstColumn="0" w:lastRowLastColumn="0"/>
              <w:rPr>
                <w:sz w:val="20"/>
                <w:szCs w:val="20"/>
              </w:rPr>
            </w:pPr>
            <w:hyperlink r:id="rId17" w:history="1">
              <w:r w:rsidR="002F399B" w:rsidRPr="00DC5F2E">
                <w:rPr>
                  <w:rStyle w:val="Hipervnculo"/>
                  <w:sz w:val="20"/>
                  <w:szCs w:val="20"/>
                </w:rPr>
                <w:t>Francisca.reyes@redsalud.cl</w:t>
              </w:r>
            </w:hyperlink>
            <w:r w:rsidR="002C798E">
              <w:rPr>
                <w:sz w:val="20"/>
                <w:szCs w:val="20"/>
              </w:rPr>
              <w:t xml:space="preserve"> </w:t>
            </w:r>
          </w:p>
        </w:tc>
      </w:tr>
      <w:tr w:rsidR="002F399B" w:rsidRPr="00D8407C" w14:paraId="3EF0D905" w14:textId="77777777" w:rsidTr="00DC5F2E">
        <w:trPr>
          <w:trHeight w:val="545"/>
        </w:trPr>
        <w:tc>
          <w:tcPr>
            <w:cnfStyle w:val="001000000000" w:firstRow="0" w:lastRow="0" w:firstColumn="1" w:lastColumn="0" w:oddVBand="0" w:evenVBand="0" w:oddHBand="0" w:evenHBand="0" w:firstRowFirstColumn="0" w:firstRowLastColumn="0" w:lastRowFirstColumn="0" w:lastRowLastColumn="0"/>
            <w:tcW w:w="2117" w:type="dxa"/>
          </w:tcPr>
          <w:p w14:paraId="25017512" w14:textId="45702F04" w:rsidR="002F399B" w:rsidRPr="00DC5F2E" w:rsidRDefault="002F399B" w:rsidP="002F399B">
            <w:pPr>
              <w:jc w:val="both"/>
              <w:rPr>
                <w:sz w:val="20"/>
                <w:szCs w:val="20"/>
              </w:rPr>
            </w:pPr>
            <w:r w:rsidRPr="00DC5F2E">
              <w:rPr>
                <w:sz w:val="20"/>
                <w:szCs w:val="20"/>
              </w:rPr>
              <w:t>Dr. Nicolás Estay</w:t>
            </w:r>
          </w:p>
        </w:tc>
        <w:tc>
          <w:tcPr>
            <w:tcW w:w="2268" w:type="dxa"/>
          </w:tcPr>
          <w:p w14:paraId="43F4EAD6" w14:textId="7BC88A2F" w:rsidR="002F399B" w:rsidRPr="00DC5F2E" w:rsidRDefault="002F399B" w:rsidP="002F399B">
            <w:pPr>
              <w:jc w:val="both"/>
              <w:cnfStyle w:val="000000000000" w:firstRow="0" w:lastRow="0" w:firstColumn="0" w:lastColumn="0" w:oddVBand="0" w:evenVBand="0" w:oddHBand="0" w:evenHBand="0" w:firstRowFirstColumn="0" w:firstRowLastColumn="0" w:lastRowFirstColumn="0" w:lastRowLastColumn="0"/>
              <w:rPr>
                <w:sz w:val="20"/>
                <w:szCs w:val="20"/>
              </w:rPr>
            </w:pPr>
            <w:r w:rsidRPr="00DC5F2E">
              <w:rPr>
                <w:sz w:val="20"/>
                <w:szCs w:val="20"/>
              </w:rPr>
              <w:t>Médico de Familia</w:t>
            </w:r>
          </w:p>
        </w:tc>
        <w:tc>
          <w:tcPr>
            <w:tcW w:w="2126" w:type="dxa"/>
          </w:tcPr>
          <w:p w14:paraId="25E1EF88" w14:textId="6E3F4318" w:rsidR="002F399B" w:rsidRPr="00DC5F2E" w:rsidRDefault="002F399B" w:rsidP="002F399B">
            <w:pPr>
              <w:jc w:val="both"/>
              <w:cnfStyle w:val="000000000000" w:firstRow="0" w:lastRow="0" w:firstColumn="0" w:lastColumn="0" w:oddVBand="0" w:evenVBand="0" w:oddHBand="0" w:evenHBand="0" w:firstRowFirstColumn="0" w:firstRowLastColumn="0" w:lastRowFirstColumn="0" w:lastRowLastColumn="0"/>
              <w:rPr>
                <w:sz w:val="20"/>
                <w:szCs w:val="20"/>
              </w:rPr>
            </w:pPr>
            <w:r w:rsidRPr="00DC5F2E">
              <w:rPr>
                <w:sz w:val="20"/>
                <w:szCs w:val="20"/>
              </w:rPr>
              <w:t>Unidad de Salud digital DSS</w:t>
            </w:r>
            <w:r>
              <w:rPr>
                <w:sz w:val="20"/>
                <w:szCs w:val="20"/>
              </w:rPr>
              <w:t xml:space="preserve"> – Medico CASR</w:t>
            </w:r>
          </w:p>
        </w:tc>
        <w:tc>
          <w:tcPr>
            <w:tcW w:w="2835" w:type="dxa"/>
          </w:tcPr>
          <w:p w14:paraId="67AEFB70" w14:textId="5641F037" w:rsidR="002F399B" w:rsidRPr="00DC5F2E" w:rsidRDefault="009D38D8" w:rsidP="002F399B">
            <w:pPr>
              <w:jc w:val="both"/>
              <w:cnfStyle w:val="000000000000" w:firstRow="0" w:lastRow="0" w:firstColumn="0" w:lastColumn="0" w:oddVBand="0" w:evenVBand="0" w:oddHBand="0" w:evenHBand="0" w:firstRowFirstColumn="0" w:firstRowLastColumn="0" w:lastRowFirstColumn="0" w:lastRowLastColumn="0"/>
              <w:rPr>
                <w:sz w:val="20"/>
                <w:szCs w:val="20"/>
              </w:rPr>
            </w:pPr>
            <w:hyperlink r:id="rId18" w:history="1">
              <w:r w:rsidR="002F399B" w:rsidRPr="00DC5F2E">
                <w:rPr>
                  <w:rStyle w:val="Hipervnculo"/>
                  <w:sz w:val="20"/>
                  <w:szCs w:val="20"/>
                </w:rPr>
                <w:t>nestay@ssmso.cl</w:t>
              </w:r>
            </w:hyperlink>
            <w:r w:rsidR="002F399B" w:rsidRPr="00DC5F2E">
              <w:rPr>
                <w:sz w:val="20"/>
                <w:szCs w:val="20"/>
              </w:rPr>
              <w:t xml:space="preserve"> </w:t>
            </w:r>
          </w:p>
        </w:tc>
      </w:tr>
    </w:tbl>
    <w:p w14:paraId="2216AF9B" w14:textId="54FEE6F4" w:rsidR="00BC535E" w:rsidRDefault="00BC535E" w:rsidP="002C2AD9">
      <w:pPr>
        <w:jc w:val="both"/>
      </w:pPr>
    </w:p>
    <w:sdt>
      <w:sdtPr>
        <w:rPr>
          <w:rFonts w:asciiTheme="minorHAnsi" w:eastAsiaTheme="minorHAnsi" w:hAnsiTheme="minorHAnsi" w:cstheme="minorBidi"/>
          <w:b w:val="0"/>
          <w:bCs w:val="0"/>
          <w:color w:val="auto"/>
          <w:sz w:val="22"/>
          <w:szCs w:val="22"/>
          <w:lang w:val="es-ES" w:eastAsia="en-US"/>
        </w:rPr>
        <w:id w:val="-1329600481"/>
        <w:docPartObj>
          <w:docPartGallery w:val="Table of Contents"/>
          <w:docPartUnique/>
        </w:docPartObj>
      </w:sdtPr>
      <w:sdtEndPr>
        <w:rPr>
          <w:sz w:val="18"/>
          <w:szCs w:val="18"/>
        </w:rPr>
      </w:sdtEndPr>
      <w:sdtContent>
        <w:p w14:paraId="5B5B9072" w14:textId="77777777" w:rsidR="00BC535E" w:rsidRDefault="00BC535E" w:rsidP="002C2AD9">
          <w:pPr>
            <w:pStyle w:val="TtuloTDC"/>
            <w:jc w:val="both"/>
          </w:pPr>
          <w:r>
            <w:rPr>
              <w:lang w:val="es-ES"/>
            </w:rPr>
            <w:t>Contenido</w:t>
          </w:r>
        </w:p>
        <w:p w14:paraId="50BD5C4F" w14:textId="34950EE7" w:rsidR="006872FB" w:rsidRPr="006872FB" w:rsidRDefault="00BC535E">
          <w:pPr>
            <w:pStyle w:val="TDC1"/>
            <w:rPr>
              <w:rFonts w:eastAsiaTheme="minorEastAsia"/>
              <w:noProof/>
              <w:sz w:val="20"/>
              <w:szCs w:val="20"/>
              <w:lang w:eastAsia="es-CL"/>
            </w:rPr>
          </w:pPr>
          <w:r w:rsidRPr="006872FB">
            <w:rPr>
              <w:sz w:val="20"/>
              <w:szCs w:val="20"/>
            </w:rPr>
            <w:fldChar w:fldCharType="begin"/>
          </w:r>
          <w:r w:rsidRPr="006872FB">
            <w:rPr>
              <w:sz w:val="20"/>
              <w:szCs w:val="20"/>
            </w:rPr>
            <w:instrText xml:space="preserve"> TOC \o "1-3" \h \z \u </w:instrText>
          </w:r>
          <w:r w:rsidRPr="006872FB">
            <w:rPr>
              <w:sz w:val="20"/>
              <w:szCs w:val="20"/>
            </w:rPr>
            <w:fldChar w:fldCharType="separate"/>
          </w:r>
          <w:hyperlink w:anchor="_Toc8647748" w:history="1">
            <w:r w:rsidR="006872FB" w:rsidRPr="006872FB">
              <w:rPr>
                <w:rStyle w:val="Hipervnculo"/>
                <w:noProof/>
                <w:sz w:val="20"/>
                <w:szCs w:val="20"/>
              </w:rPr>
              <w:t>Introducción</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_Toc8647748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3</w:t>
            </w:r>
            <w:r w:rsidR="006872FB" w:rsidRPr="006872FB">
              <w:rPr>
                <w:noProof/>
                <w:webHidden/>
                <w:sz w:val="20"/>
                <w:szCs w:val="20"/>
              </w:rPr>
              <w:fldChar w:fldCharType="end"/>
            </w:r>
          </w:hyperlink>
        </w:p>
        <w:p w14:paraId="0B8B14D3" w14:textId="33001605" w:rsidR="006872FB" w:rsidRPr="006872FB" w:rsidRDefault="009D38D8">
          <w:pPr>
            <w:pStyle w:val="TDC1"/>
            <w:rPr>
              <w:rFonts w:eastAsiaTheme="minorEastAsia"/>
              <w:noProof/>
              <w:sz w:val="20"/>
              <w:szCs w:val="20"/>
              <w:lang w:eastAsia="es-CL"/>
            </w:rPr>
          </w:pPr>
          <w:hyperlink w:anchor="_Toc8647749" w:history="1">
            <w:r w:rsidR="006872FB" w:rsidRPr="006872FB">
              <w:rPr>
                <w:rStyle w:val="Hipervnculo"/>
                <w:noProof/>
                <w:sz w:val="20"/>
                <w:szCs w:val="20"/>
              </w:rPr>
              <w:t>Objetivo general</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_Toc8647749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4</w:t>
            </w:r>
            <w:r w:rsidR="006872FB" w:rsidRPr="006872FB">
              <w:rPr>
                <w:noProof/>
                <w:webHidden/>
                <w:sz w:val="20"/>
                <w:szCs w:val="20"/>
              </w:rPr>
              <w:fldChar w:fldCharType="end"/>
            </w:r>
          </w:hyperlink>
        </w:p>
        <w:p w14:paraId="71AA991F" w14:textId="7866C1D9" w:rsidR="006872FB" w:rsidRPr="006872FB" w:rsidRDefault="009D38D8">
          <w:pPr>
            <w:pStyle w:val="TDC1"/>
            <w:rPr>
              <w:rFonts w:eastAsiaTheme="minorEastAsia"/>
              <w:noProof/>
              <w:sz w:val="20"/>
              <w:szCs w:val="20"/>
              <w:lang w:eastAsia="es-CL"/>
            </w:rPr>
          </w:pPr>
          <w:hyperlink w:anchor="_Toc8647750" w:history="1">
            <w:r w:rsidR="006872FB" w:rsidRPr="006872FB">
              <w:rPr>
                <w:rStyle w:val="Hipervnculo"/>
                <w:noProof/>
                <w:sz w:val="20"/>
                <w:szCs w:val="20"/>
              </w:rPr>
              <w:t>Alcance</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_Toc8647750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5</w:t>
            </w:r>
            <w:r w:rsidR="006872FB" w:rsidRPr="006872FB">
              <w:rPr>
                <w:noProof/>
                <w:webHidden/>
                <w:sz w:val="20"/>
                <w:szCs w:val="20"/>
              </w:rPr>
              <w:fldChar w:fldCharType="end"/>
            </w:r>
          </w:hyperlink>
        </w:p>
        <w:p w14:paraId="38C13C7D" w14:textId="1F18B542" w:rsidR="006872FB" w:rsidRPr="006872FB" w:rsidRDefault="009D38D8">
          <w:pPr>
            <w:pStyle w:val="TDC1"/>
            <w:rPr>
              <w:rFonts w:eastAsiaTheme="minorEastAsia"/>
              <w:noProof/>
              <w:sz w:val="20"/>
              <w:szCs w:val="20"/>
              <w:lang w:eastAsia="es-CL"/>
            </w:rPr>
          </w:pPr>
          <w:hyperlink w:anchor="_Toc8647751" w:history="1">
            <w:r w:rsidR="006872FB" w:rsidRPr="006872FB">
              <w:rPr>
                <w:rStyle w:val="Hipervnculo"/>
                <w:noProof/>
                <w:sz w:val="20"/>
                <w:szCs w:val="20"/>
              </w:rPr>
              <w:t>Proceso Referencia</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_Toc8647751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8</w:t>
            </w:r>
            <w:r w:rsidR="006872FB" w:rsidRPr="006872FB">
              <w:rPr>
                <w:noProof/>
                <w:webHidden/>
                <w:sz w:val="20"/>
                <w:szCs w:val="20"/>
              </w:rPr>
              <w:fldChar w:fldCharType="end"/>
            </w:r>
          </w:hyperlink>
        </w:p>
        <w:p w14:paraId="683A558F" w14:textId="043F1837" w:rsidR="006872FB" w:rsidRPr="006872FB" w:rsidRDefault="009D38D8">
          <w:pPr>
            <w:pStyle w:val="TDC2"/>
            <w:tabs>
              <w:tab w:val="left" w:pos="660"/>
              <w:tab w:val="right" w:leader="dot" w:pos="8828"/>
            </w:tabs>
            <w:rPr>
              <w:rFonts w:eastAsiaTheme="minorEastAsia"/>
              <w:noProof/>
              <w:sz w:val="20"/>
              <w:szCs w:val="20"/>
              <w:lang w:eastAsia="es-CL"/>
            </w:rPr>
          </w:pPr>
          <w:hyperlink w:anchor="_Toc8647752"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Definición</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_Toc8647752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8</w:t>
            </w:r>
            <w:r w:rsidR="006872FB" w:rsidRPr="006872FB">
              <w:rPr>
                <w:noProof/>
                <w:webHidden/>
                <w:sz w:val="20"/>
                <w:szCs w:val="20"/>
              </w:rPr>
              <w:fldChar w:fldCharType="end"/>
            </w:r>
          </w:hyperlink>
        </w:p>
        <w:p w14:paraId="20F13A19" w14:textId="607C96C5" w:rsidR="006872FB" w:rsidRPr="006872FB" w:rsidRDefault="009D38D8">
          <w:pPr>
            <w:pStyle w:val="TDC2"/>
            <w:tabs>
              <w:tab w:val="left" w:pos="660"/>
              <w:tab w:val="right" w:leader="dot" w:pos="8828"/>
            </w:tabs>
            <w:rPr>
              <w:rFonts w:eastAsiaTheme="minorEastAsia"/>
              <w:noProof/>
              <w:sz w:val="20"/>
              <w:szCs w:val="20"/>
              <w:lang w:eastAsia="es-CL"/>
            </w:rPr>
          </w:pPr>
          <w:hyperlink w:anchor="_Toc8647753"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Actores</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_Toc8647753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8</w:t>
            </w:r>
            <w:r w:rsidR="006872FB" w:rsidRPr="006872FB">
              <w:rPr>
                <w:noProof/>
                <w:webHidden/>
                <w:sz w:val="20"/>
                <w:szCs w:val="20"/>
              </w:rPr>
              <w:fldChar w:fldCharType="end"/>
            </w:r>
          </w:hyperlink>
        </w:p>
        <w:p w14:paraId="614EA12E" w14:textId="6A335010" w:rsidR="006872FB" w:rsidRPr="006872FB" w:rsidRDefault="009D38D8">
          <w:pPr>
            <w:pStyle w:val="TDC2"/>
            <w:tabs>
              <w:tab w:val="left" w:pos="660"/>
              <w:tab w:val="right" w:leader="dot" w:pos="8828"/>
            </w:tabs>
            <w:rPr>
              <w:rFonts w:eastAsiaTheme="minorEastAsia"/>
              <w:noProof/>
              <w:sz w:val="20"/>
              <w:szCs w:val="20"/>
              <w:lang w:eastAsia="es-CL"/>
            </w:rPr>
          </w:pPr>
          <w:hyperlink w:anchor="_Toc8647754"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Descripción de las etapas del proceso</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_Toc8647754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8</w:t>
            </w:r>
            <w:r w:rsidR="006872FB" w:rsidRPr="006872FB">
              <w:rPr>
                <w:noProof/>
                <w:webHidden/>
                <w:sz w:val="20"/>
                <w:szCs w:val="20"/>
              </w:rPr>
              <w:fldChar w:fldCharType="end"/>
            </w:r>
          </w:hyperlink>
        </w:p>
        <w:p w14:paraId="731B3662" w14:textId="2B37BF3E" w:rsidR="006872FB" w:rsidRPr="006872FB" w:rsidRDefault="009D38D8" w:rsidP="006872FB">
          <w:pPr>
            <w:pStyle w:val="TDC2"/>
            <w:tabs>
              <w:tab w:val="left" w:pos="660"/>
              <w:tab w:val="right" w:leader="dot" w:pos="8828"/>
            </w:tabs>
            <w:rPr>
              <w:rFonts w:eastAsiaTheme="minorEastAsia"/>
              <w:noProof/>
              <w:sz w:val="20"/>
              <w:szCs w:val="20"/>
              <w:lang w:eastAsia="es-CL"/>
            </w:rPr>
          </w:pPr>
          <w:hyperlink w:anchor="_Toc8647755" w:history="1">
            <w:r w:rsidR="006872FB" w:rsidRPr="006872FB">
              <w:rPr>
                <w:rStyle w:val="Hipervnculo"/>
                <w:rFonts w:ascii="Wingdings" w:eastAsiaTheme="majorEastAsia" w:hAnsi="Wingdings" w:cstheme="majorBidi"/>
                <w:bCs/>
                <w:noProof/>
                <w:sz w:val="20"/>
                <w:szCs w:val="20"/>
              </w:rPr>
              <w:t></w:t>
            </w:r>
            <w:r w:rsidR="006872FB" w:rsidRPr="006872FB">
              <w:rPr>
                <w:rFonts w:eastAsiaTheme="minorEastAsia"/>
                <w:noProof/>
                <w:sz w:val="20"/>
                <w:szCs w:val="20"/>
                <w:lang w:eastAsia="es-CL"/>
              </w:rPr>
              <w:tab/>
            </w:r>
            <w:r w:rsidR="006872FB" w:rsidRPr="006872FB">
              <w:rPr>
                <w:rStyle w:val="Hipervnculo"/>
                <w:rFonts w:asciiTheme="majorHAnsi" w:eastAsiaTheme="majorEastAsia" w:hAnsiTheme="majorHAnsi" w:cstheme="majorBidi"/>
                <w:bCs/>
                <w:noProof/>
                <w:sz w:val="20"/>
                <w:szCs w:val="20"/>
              </w:rPr>
              <w:t>Flujograma</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_Toc8647755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13</w:t>
            </w:r>
            <w:r w:rsidR="006872FB" w:rsidRPr="006872FB">
              <w:rPr>
                <w:noProof/>
                <w:webHidden/>
                <w:sz w:val="20"/>
                <w:szCs w:val="20"/>
              </w:rPr>
              <w:fldChar w:fldCharType="end"/>
            </w:r>
          </w:hyperlink>
        </w:p>
        <w:p w14:paraId="760237D9" w14:textId="4F941701" w:rsidR="006872FB" w:rsidRPr="006872FB" w:rsidRDefault="009D38D8">
          <w:pPr>
            <w:pStyle w:val="TDC2"/>
            <w:tabs>
              <w:tab w:val="left" w:pos="660"/>
              <w:tab w:val="right" w:leader="dot" w:pos="8828"/>
            </w:tabs>
            <w:rPr>
              <w:rFonts w:eastAsiaTheme="minorEastAsia"/>
              <w:noProof/>
              <w:sz w:val="20"/>
              <w:szCs w:val="20"/>
              <w:lang w:eastAsia="es-CL"/>
            </w:rPr>
          </w:pPr>
          <w:hyperlink w:anchor="_Toc8647757"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Documento para envío de Referencia</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_Toc8647757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15</w:t>
            </w:r>
            <w:r w:rsidR="006872FB" w:rsidRPr="006872FB">
              <w:rPr>
                <w:noProof/>
                <w:webHidden/>
                <w:sz w:val="20"/>
                <w:szCs w:val="20"/>
              </w:rPr>
              <w:fldChar w:fldCharType="end"/>
            </w:r>
          </w:hyperlink>
        </w:p>
        <w:p w14:paraId="4E256F8D" w14:textId="57F475B5" w:rsidR="006872FB" w:rsidRPr="006872FB" w:rsidRDefault="009D38D8">
          <w:pPr>
            <w:pStyle w:val="TDC3"/>
            <w:tabs>
              <w:tab w:val="right" w:leader="dot" w:pos="8828"/>
            </w:tabs>
            <w:rPr>
              <w:noProof/>
              <w:sz w:val="20"/>
              <w:szCs w:val="20"/>
            </w:rPr>
          </w:pPr>
          <w:hyperlink w:anchor="_Toc8647758" w:history="1">
            <w:r w:rsidR="006872FB" w:rsidRPr="006872FB">
              <w:rPr>
                <w:rStyle w:val="Hipervnculo"/>
                <w:noProof/>
                <w:sz w:val="20"/>
                <w:szCs w:val="20"/>
                <w:lang w:eastAsia="es-CL"/>
              </w:rPr>
              <w:t>Identificación de la prestación solicitada y del lugar</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_Toc8647758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15</w:t>
            </w:r>
            <w:r w:rsidR="006872FB" w:rsidRPr="006872FB">
              <w:rPr>
                <w:noProof/>
                <w:webHidden/>
                <w:sz w:val="20"/>
                <w:szCs w:val="20"/>
              </w:rPr>
              <w:fldChar w:fldCharType="end"/>
            </w:r>
          </w:hyperlink>
        </w:p>
        <w:p w14:paraId="0D354779" w14:textId="3AFE75C1" w:rsidR="006872FB" w:rsidRPr="006872FB" w:rsidRDefault="009D38D8">
          <w:pPr>
            <w:pStyle w:val="TDC1"/>
            <w:rPr>
              <w:rFonts w:eastAsiaTheme="minorEastAsia"/>
              <w:noProof/>
              <w:sz w:val="20"/>
              <w:szCs w:val="20"/>
              <w:lang w:eastAsia="es-CL"/>
            </w:rPr>
          </w:pPr>
          <w:hyperlink w:anchor="_Toc8647759" w:history="1">
            <w:r w:rsidR="006872FB" w:rsidRPr="006872FB">
              <w:rPr>
                <w:rStyle w:val="Hipervnculo"/>
                <w:noProof/>
                <w:sz w:val="20"/>
                <w:szCs w:val="20"/>
              </w:rPr>
              <w:t>Proceso Contra-Referencia</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_Toc8647759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16</w:t>
            </w:r>
            <w:r w:rsidR="006872FB" w:rsidRPr="006872FB">
              <w:rPr>
                <w:noProof/>
                <w:webHidden/>
                <w:sz w:val="20"/>
                <w:szCs w:val="20"/>
              </w:rPr>
              <w:fldChar w:fldCharType="end"/>
            </w:r>
          </w:hyperlink>
        </w:p>
        <w:p w14:paraId="500398DD" w14:textId="25D80F8A" w:rsidR="006872FB" w:rsidRPr="006872FB" w:rsidRDefault="009D38D8">
          <w:pPr>
            <w:pStyle w:val="TDC2"/>
            <w:tabs>
              <w:tab w:val="left" w:pos="660"/>
              <w:tab w:val="right" w:leader="dot" w:pos="8828"/>
            </w:tabs>
            <w:rPr>
              <w:rFonts w:eastAsiaTheme="minorEastAsia"/>
              <w:noProof/>
              <w:sz w:val="20"/>
              <w:szCs w:val="20"/>
              <w:lang w:eastAsia="es-CL"/>
            </w:rPr>
          </w:pPr>
          <w:hyperlink w:anchor="_Toc8647760"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Definición</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_Toc8647760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16</w:t>
            </w:r>
            <w:r w:rsidR="006872FB" w:rsidRPr="006872FB">
              <w:rPr>
                <w:noProof/>
                <w:webHidden/>
                <w:sz w:val="20"/>
                <w:szCs w:val="20"/>
              </w:rPr>
              <w:fldChar w:fldCharType="end"/>
            </w:r>
          </w:hyperlink>
        </w:p>
        <w:p w14:paraId="350C410F" w14:textId="575B1F95" w:rsidR="006872FB" w:rsidRPr="006872FB" w:rsidRDefault="009D38D8">
          <w:pPr>
            <w:pStyle w:val="TDC2"/>
            <w:tabs>
              <w:tab w:val="left" w:pos="660"/>
              <w:tab w:val="right" w:leader="dot" w:pos="8828"/>
            </w:tabs>
            <w:rPr>
              <w:rFonts w:eastAsiaTheme="minorEastAsia"/>
              <w:noProof/>
              <w:sz w:val="20"/>
              <w:szCs w:val="20"/>
              <w:lang w:eastAsia="es-CL"/>
            </w:rPr>
          </w:pPr>
          <w:hyperlink w:anchor="_Toc8647761"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Actores</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_Toc8647761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16</w:t>
            </w:r>
            <w:r w:rsidR="006872FB" w:rsidRPr="006872FB">
              <w:rPr>
                <w:noProof/>
                <w:webHidden/>
                <w:sz w:val="20"/>
                <w:szCs w:val="20"/>
              </w:rPr>
              <w:fldChar w:fldCharType="end"/>
            </w:r>
          </w:hyperlink>
        </w:p>
        <w:p w14:paraId="3228B012" w14:textId="2D942614" w:rsidR="006872FB" w:rsidRPr="006872FB" w:rsidRDefault="009D38D8">
          <w:pPr>
            <w:pStyle w:val="TDC2"/>
            <w:tabs>
              <w:tab w:val="left" w:pos="660"/>
              <w:tab w:val="right" w:leader="dot" w:pos="8828"/>
            </w:tabs>
            <w:rPr>
              <w:rFonts w:eastAsiaTheme="minorEastAsia"/>
              <w:noProof/>
              <w:sz w:val="20"/>
              <w:szCs w:val="20"/>
              <w:lang w:eastAsia="es-CL"/>
            </w:rPr>
          </w:pPr>
          <w:hyperlink w:anchor="_Toc8647762"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Descripción Contrarreferencia</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_Toc8647762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16</w:t>
            </w:r>
            <w:r w:rsidR="006872FB" w:rsidRPr="006872FB">
              <w:rPr>
                <w:noProof/>
                <w:webHidden/>
                <w:sz w:val="20"/>
                <w:szCs w:val="20"/>
              </w:rPr>
              <w:fldChar w:fldCharType="end"/>
            </w:r>
          </w:hyperlink>
        </w:p>
        <w:p w14:paraId="5DF7714A" w14:textId="4929F95E" w:rsidR="006872FB" w:rsidRPr="006872FB" w:rsidRDefault="009D38D8">
          <w:pPr>
            <w:pStyle w:val="TDC2"/>
            <w:tabs>
              <w:tab w:val="left" w:pos="660"/>
              <w:tab w:val="right" w:leader="dot" w:pos="8828"/>
            </w:tabs>
            <w:rPr>
              <w:rFonts w:eastAsiaTheme="minorEastAsia"/>
              <w:noProof/>
              <w:sz w:val="20"/>
              <w:szCs w:val="20"/>
              <w:lang w:eastAsia="es-CL"/>
            </w:rPr>
          </w:pPr>
          <w:hyperlink w:anchor="_Toc8647763"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Consideraciones Generales proceso R-CR</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_Toc8647763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17</w:t>
            </w:r>
            <w:r w:rsidR="006872FB" w:rsidRPr="006872FB">
              <w:rPr>
                <w:noProof/>
                <w:webHidden/>
                <w:sz w:val="20"/>
                <w:szCs w:val="20"/>
              </w:rPr>
              <w:fldChar w:fldCharType="end"/>
            </w:r>
          </w:hyperlink>
        </w:p>
        <w:p w14:paraId="78C1FA0C" w14:textId="26E92A7C" w:rsidR="006872FB" w:rsidRPr="006872FB" w:rsidRDefault="009D38D8">
          <w:pPr>
            <w:pStyle w:val="TDC2"/>
            <w:tabs>
              <w:tab w:val="left" w:pos="660"/>
              <w:tab w:val="right" w:leader="dot" w:pos="8828"/>
            </w:tabs>
            <w:rPr>
              <w:rFonts w:eastAsiaTheme="minorEastAsia"/>
              <w:noProof/>
              <w:sz w:val="20"/>
              <w:szCs w:val="20"/>
              <w:lang w:eastAsia="es-CL"/>
            </w:rPr>
          </w:pPr>
          <w:hyperlink w:anchor="_Toc8647764"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Flujograma</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_Toc8647764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18</w:t>
            </w:r>
            <w:r w:rsidR="006872FB" w:rsidRPr="006872FB">
              <w:rPr>
                <w:noProof/>
                <w:webHidden/>
                <w:sz w:val="20"/>
                <w:szCs w:val="20"/>
              </w:rPr>
              <w:fldChar w:fldCharType="end"/>
            </w:r>
          </w:hyperlink>
        </w:p>
        <w:p w14:paraId="44A29A37" w14:textId="232AB25E" w:rsidR="006872FB" w:rsidRPr="006872FB" w:rsidRDefault="009D38D8">
          <w:pPr>
            <w:pStyle w:val="TDC2"/>
            <w:tabs>
              <w:tab w:val="left" w:pos="660"/>
              <w:tab w:val="right" w:leader="dot" w:pos="8828"/>
            </w:tabs>
            <w:rPr>
              <w:rFonts w:eastAsiaTheme="minorEastAsia"/>
              <w:noProof/>
              <w:sz w:val="20"/>
              <w:szCs w:val="20"/>
              <w:lang w:eastAsia="es-CL"/>
            </w:rPr>
          </w:pPr>
          <w:hyperlink w:anchor="_Toc8647765"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Documento para envío de Contra – referencia</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_Toc8647765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19</w:t>
            </w:r>
            <w:r w:rsidR="006872FB" w:rsidRPr="006872FB">
              <w:rPr>
                <w:noProof/>
                <w:webHidden/>
                <w:sz w:val="20"/>
                <w:szCs w:val="20"/>
              </w:rPr>
              <w:fldChar w:fldCharType="end"/>
            </w:r>
          </w:hyperlink>
        </w:p>
        <w:p w14:paraId="2D031390" w14:textId="61D2E2B0" w:rsidR="006872FB" w:rsidRPr="006872FB" w:rsidRDefault="009D38D8">
          <w:pPr>
            <w:pStyle w:val="TDC1"/>
            <w:rPr>
              <w:rFonts w:eastAsiaTheme="minorEastAsia"/>
              <w:noProof/>
              <w:sz w:val="20"/>
              <w:szCs w:val="20"/>
              <w:lang w:eastAsia="es-CL"/>
            </w:rPr>
          </w:pPr>
          <w:hyperlink w:anchor="_Toc8647766" w:history="1">
            <w:r w:rsidR="006872FB" w:rsidRPr="006872FB">
              <w:rPr>
                <w:rStyle w:val="Hipervnculo"/>
                <w:noProof/>
                <w:sz w:val="20"/>
                <w:szCs w:val="20"/>
              </w:rPr>
              <w:t>Pertinencia</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_Toc8647766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20</w:t>
            </w:r>
            <w:r w:rsidR="006872FB" w:rsidRPr="006872FB">
              <w:rPr>
                <w:noProof/>
                <w:webHidden/>
                <w:sz w:val="20"/>
                <w:szCs w:val="20"/>
              </w:rPr>
              <w:fldChar w:fldCharType="end"/>
            </w:r>
          </w:hyperlink>
        </w:p>
        <w:p w14:paraId="6A123E25" w14:textId="68760927" w:rsidR="006872FB" w:rsidRPr="006872FB" w:rsidRDefault="009D38D8">
          <w:pPr>
            <w:pStyle w:val="TDC2"/>
            <w:tabs>
              <w:tab w:val="left" w:pos="660"/>
              <w:tab w:val="right" w:leader="dot" w:pos="8828"/>
            </w:tabs>
            <w:rPr>
              <w:rFonts w:eastAsiaTheme="minorEastAsia"/>
              <w:noProof/>
              <w:sz w:val="20"/>
              <w:szCs w:val="20"/>
              <w:lang w:eastAsia="es-CL"/>
            </w:rPr>
          </w:pPr>
          <w:hyperlink w:anchor="_Toc8647767"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Definición</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_Toc8647767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20</w:t>
            </w:r>
            <w:r w:rsidR="006872FB" w:rsidRPr="006872FB">
              <w:rPr>
                <w:noProof/>
                <w:webHidden/>
                <w:sz w:val="20"/>
                <w:szCs w:val="20"/>
              </w:rPr>
              <w:fldChar w:fldCharType="end"/>
            </w:r>
          </w:hyperlink>
        </w:p>
        <w:p w14:paraId="58E7128B" w14:textId="1A5EB954" w:rsidR="006872FB" w:rsidRPr="006872FB" w:rsidRDefault="009D38D8">
          <w:pPr>
            <w:pStyle w:val="TDC2"/>
            <w:tabs>
              <w:tab w:val="left" w:pos="660"/>
              <w:tab w:val="right" w:leader="dot" w:pos="8828"/>
            </w:tabs>
            <w:rPr>
              <w:rFonts w:eastAsiaTheme="minorEastAsia"/>
              <w:noProof/>
              <w:sz w:val="20"/>
              <w:szCs w:val="20"/>
              <w:lang w:eastAsia="es-CL"/>
            </w:rPr>
          </w:pPr>
          <w:hyperlink w:anchor="_Toc8647768"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Consideraciones</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_Toc8647768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20</w:t>
            </w:r>
            <w:r w:rsidR="006872FB" w:rsidRPr="006872FB">
              <w:rPr>
                <w:noProof/>
                <w:webHidden/>
                <w:sz w:val="20"/>
                <w:szCs w:val="20"/>
              </w:rPr>
              <w:fldChar w:fldCharType="end"/>
            </w:r>
          </w:hyperlink>
        </w:p>
        <w:p w14:paraId="33BF3710" w14:textId="602C50EC" w:rsidR="006872FB" w:rsidRPr="006872FB" w:rsidRDefault="009D38D8">
          <w:pPr>
            <w:pStyle w:val="TDC2"/>
            <w:tabs>
              <w:tab w:val="left" w:pos="660"/>
              <w:tab w:val="right" w:leader="dot" w:pos="8828"/>
            </w:tabs>
            <w:rPr>
              <w:rFonts w:eastAsiaTheme="minorEastAsia"/>
              <w:noProof/>
              <w:sz w:val="20"/>
              <w:szCs w:val="20"/>
              <w:lang w:eastAsia="es-CL"/>
            </w:rPr>
          </w:pPr>
          <w:hyperlink w:anchor="_Toc8647769"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Importancia</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_Toc8647769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20</w:t>
            </w:r>
            <w:r w:rsidR="006872FB" w:rsidRPr="006872FB">
              <w:rPr>
                <w:noProof/>
                <w:webHidden/>
                <w:sz w:val="20"/>
                <w:szCs w:val="20"/>
              </w:rPr>
              <w:fldChar w:fldCharType="end"/>
            </w:r>
          </w:hyperlink>
        </w:p>
        <w:p w14:paraId="49B02F1D" w14:textId="12A7EAA8" w:rsidR="006872FB" w:rsidRPr="006872FB" w:rsidRDefault="009D38D8">
          <w:pPr>
            <w:pStyle w:val="TDC1"/>
            <w:rPr>
              <w:rFonts w:eastAsiaTheme="minorEastAsia"/>
              <w:noProof/>
              <w:sz w:val="20"/>
              <w:szCs w:val="20"/>
              <w:lang w:eastAsia="es-CL"/>
            </w:rPr>
          </w:pPr>
          <w:hyperlink w:anchor="_Toc8647770" w:history="1">
            <w:r w:rsidR="006872FB" w:rsidRPr="006872FB">
              <w:rPr>
                <w:rStyle w:val="Hipervnculo"/>
                <w:noProof/>
                <w:sz w:val="20"/>
                <w:szCs w:val="20"/>
              </w:rPr>
              <w:t>Alta Nivel Secundario</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_Toc8647770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21</w:t>
            </w:r>
            <w:r w:rsidR="006872FB" w:rsidRPr="006872FB">
              <w:rPr>
                <w:noProof/>
                <w:webHidden/>
                <w:sz w:val="20"/>
                <w:szCs w:val="20"/>
              </w:rPr>
              <w:fldChar w:fldCharType="end"/>
            </w:r>
          </w:hyperlink>
        </w:p>
        <w:p w14:paraId="070C3E43" w14:textId="4C6A9380" w:rsidR="006872FB" w:rsidRPr="006872FB" w:rsidRDefault="009D38D8">
          <w:pPr>
            <w:pStyle w:val="TDC2"/>
            <w:tabs>
              <w:tab w:val="left" w:pos="660"/>
              <w:tab w:val="right" w:leader="dot" w:pos="8828"/>
            </w:tabs>
            <w:rPr>
              <w:rFonts w:eastAsiaTheme="minorEastAsia"/>
              <w:noProof/>
              <w:sz w:val="20"/>
              <w:szCs w:val="20"/>
              <w:lang w:eastAsia="es-CL"/>
            </w:rPr>
          </w:pPr>
          <w:hyperlink w:anchor="_Toc8647771"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Definición</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_Toc8647771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21</w:t>
            </w:r>
            <w:r w:rsidR="006872FB" w:rsidRPr="006872FB">
              <w:rPr>
                <w:noProof/>
                <w:webHidden/>
                <w:sz w:val="20"/>
                <w:szCs w:val="20"/>
              </w:rPr>
              <w:fldChar w:fldCharType="end"/>
            </w:r>
          </w:hyperlink>
        </w:p>
        <w:p w14:paraId="7BBD31D4" w14:textId="1169368F" w:rsidR="006872FB" w:rsidRPr="006872FB" w:rsidRDefault="009D38D8">
          <w:pPr>
            <w:pStyle w:val="TDC2"/>
            <w:tabs>
              <w:tab w:val="left" w:pos="660"/>
              <w:tab w:val="right" w:leader="dot" w:pos="8828"/>
            </w:tabs>
            <w:rPr>
              <w:rFonts w:eastAsiaTheme="minorEastAsia"/>
              <w:noProof/>
              <w:sz w:val="20"/>
              <w:szCs w:val="20"/>
              <w:lang w:eastAsia="es-CL"/>
            </w:rPr>
          </w:pPr>
          <w:hyperlink w:anchor="_Toc8647772"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Consideraciones</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_Toc8647772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21</w:t>
            </w:r>
            <w:r w:rsidR="006872FB" w:rsidRPr="006872FB">
              <w:rPr>
                <w:noProof/>
                <w:webHidden/>
                <w:sz w:val="20"/>
                <w:szCs w:val="20"/>
              </w:rPr>
              <w:fldChar w:fldCharType="end"/>
            </w:r>
          </w:hyperlink>
        </w:p>
        <w:p w14:paraId="242D99A3" w14:textId="29195353" w:rsidR="006872FB" w:rsidRPr="006872FB" w:rsidRDefault="009D38D8">
          <w:pPr>
            <w:pStyle w:val="TDC2"/>
            <w:tabs>
              <w:tab w:val="left" w:pos="660"/>
              <w:tab w:val="right" w:leader="dot" w:pos="8828"/>
            </w:tabs>
            <w:rPr>
              <w:rFonts w:eastAsiaTheme="minorEastAsia"/>
              <w:noProof/>
              <w:sz w:val="20"/>
              <w:szCs w:val="20"/>
              <w:lang w:eastAsia="es-CL"/>
            </w:rPr>
          </w:pPr>
          <w:hyperlink w:anchor="_Toc8647773" w:history="1">
            <w:r w:rsidR="006872FB" w:rsidRPr="006872FB">
              <w:rPr>
                <w:rStyle w:val="Hipervnculo"/>
                <w:rFonts w:ascii="Wingdings" w:hAnsi="Wingdings"/>
                <w:noProof/>
                <w:sz w:val="20"/>
                <w:szCs w:val="20"/>
              </w:rPr>
              <w:t></w:t>
            </w:r>
            <w:r w:rsidR="006872FB" w:rsidRPr="006872FB">
              <w:rPr>
                <w:rFonts w:eastAsiaTheme="minorEastAsia"/>
                <w:noProof/>
                <w:sz w:val="20"/>
                <w:szCs w:val="20"/>
                <w:lang w:eastAsia="es-CL"/>
              </w:rPr>
              <w:tab/>
            </w:r>
            <w:r w:rsidR="006872FB" w:rsidRPr="006872FB">
              <w:rPr>
                <w:rStyle w:val="Hipervnculo"/>
                <w:noProof/>
                <w:sz w:val="20"/>
                <w:szCs w:val="20"/>
              </w:rPr>
              <w:t>Importancia</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_Toc8647773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21</w:t>
            </w:r>
            <w:r w:rsidR="006872FB" w:rsidRPr="006872FB">
              <w:rPr>
                <w:noProof/>
                <w:webHidden/>
                <w:sz w:val="20"/>
                <w:szCs w:val="20"/>
              </w:rPr>
              <w:fldChar w:fldCharType="end"/>
            </w:r>
          </w:hyperlink>
        </w:p>
        <w:p w14:paraId="046BD35E" w14:textId="158D328A" w:rsidR="006872FB" w:rsidRPr="006872FB" w:rsidRDefault="009D38D8">
          <w:pPr>
            <w:pStyle w:val="TDC1"/>
            <w:rPr>
              <w:rFonts w:eastAsiaTheme="minorEastAsia"/>
              <w:noProof/>
              <w:sz w:val="20"/>
              <w:szCs w:val="20"/>
              <w:lang w:eastAsia="es-CL"/>
            </w:rPr>
          </w:pPr>
          <w:hyperlink w:anchor="_Toc8647774" w:history="1">
            <w:r w:rsidR="006872FB" w:rsidRPr="006872FB">
              <w:rPr>
                <w:rStyle w:val="Hipervnculo"/>
                <w:noProof/>
                <w:sz w:val="20"/>
                <w:szCs w:val="20"/>
              </w:rPr>
              <w:t>Plan de Difusión</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_Toc8647774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23</w:t>
            </w:r>
            <w:r w:rsidR="006872FB" w:rsidRPr="006872FB">
              <w:rPr>
                <w:noProof/>
                <w:webHidden/>
                <w:sz w:val="20"/>
                <w:szCs w:val="20"/>
              </w:rPr>
              <w:fldChar w:fldCharType="end"/>
            </w:r>
          </w:hyperlink>
        </w:p>
        <w:p w14:paraId="379865C3" w14:textId="62C6ED76" w:rsidR="006872FB" w:rsidRPr="006872FB" w:rsidRDefault="009D38D8">
          <w:pPr>
            <w:pStyle w:val="TDC1"/>
            <w:rPr>
              <w:rFonts w:eastAsiaTheme="minorEastAsia"/>
              <w:noProof/>
              <w:sz w:val="20"/>
              <w:szCs w:val="20"/>
              <w:lang w:eastAsia="es-CL"/>
            </w:rPr>
          </w:pPr>
          <w:hyperlink w:anchor="_Toc8647775" w:history="1">
            <w:r w:rsidR="006872FB" w:rsidRPr="006872FB">
              <w:rPr>
                <w:rStyle w:val="Hipervnculo"/>
                <w:noProof/>
                <w:sz w:val="20"/>
                <w:szCs w:val="20"/>
              </w:rPr>
              <w:t>Bibliografía</w:t>
            </w:r>
            <w:r w:rsidR="006872FB" w:rsidRPr="006872FB">
              <w:rPr>
                <w:noProof/>
                <w:webHidden/>
                <w:sz w:val="20"/>
                <w:szCs w:val="20"/>
              </w:rPr>
              <w:tab/>
            </w:r>
            <w:r w:rsidR="006872FB" w:rsidRPr="006872FB">
              <w:rPr>
                <w:noProof/>
                <w:webHidden/>
                <w:sz w:val="20"/>
                <w:szCs w:val="20"/>
              </w:rPr>
              <w:fldChar w:fldCharType="begin"/>
            </w:r>
            <w:r w:rsidR="006872FB" w:rsidRPr="006872FB">
              <w:rPr>
                <w:noProof/>
                <w:webHidden/>
                <w:sz w:val="20"/>
                <w:szCs w:val="20"/>
              </w:rPr>
              <w:instrText xml:space="preserve"> PAGEREF _Toc8647775 \h </w:instrText>
            </w:r>
            <w:r w:rsidR="006872FB" w:rsidRPr="006872FB">
              <w:rPr>
                <w:noProof/>
                <w:webHidden/>
                <w:sz w:val="20"/>
                <w:szCs w:val="20"/>
              </w:rPr>
            </w:r>
            <w:r w:rsidR="006872FB" w:rsidRPr="006872FB">
              <w:rPr>
                <w:noProof/>
                <w:webHidden/>
                <w:sz w:val="20"/>
                <w:szCs w:val="20"/>
              </w:rPr>
              <w:fldChar w:fldCharType="separate"/>
            </w:r>
            <w:r w:rsidR="007A3E97">
              <w:rPr>
                <w:noProof/>
                <w:webHidden/>
                <w:sz w:val="20"/>
                <w:szCs w:val="20"/>
              </w:rPr>
              <w:t>23</w:t>
            </w:r>
            <w:r w:rsidR="006872FB" w:rsidRPr="006872FB">
              <w:rPr>
                <w:noProof/>
                <w:webHidden/>
                <w:sz w:val="20"/>
                <w:szCs w:val="20"/>
              </w:rPr>
              <w:fldChar w:fldCharType="end"/>
            </w:r>
          </w:hyperlink>
        </w:p>
        <w:p w14:paraId="15A0A639" w14:textId="29021A72" w:rsidR="00BC535E" w:rsidRPr="006872FB" w:rsidRDefault="00BC535E" w:rsidP="006872FB">
          <w:pPr>
            <w:spacing w:line="360" w:lineRule="auto"/>
            <w:jc w:val="both"/>
            <w:rPr>
              <w:sz w:val="18"/>
              <w:szCs w:val="18"/>
            </w:rPr>
          </w:pPr>
          <w:r w:rsidRPr="006872FB">
            <w:rPr>
              <w:b/>
              <w:bCs/>
              <w:sz w:val="20"/>
              <w:szCs w:val="20"/>
              <w:lang w:val="es-ES"/>
            </w:rPr>
            <w:fldChar w:fldCharType="end"/>
          </w:r>
        </w:p>
      </w:sdtContent>
    </w:sdt>
    <w:p w14:paraId="62A100FF" w14:textId="77777777" w:rsidR="006872FB" w:rsidRDefault="006872FB" w:rsidP="002C2AD9">
      <w:pPr>
        <w:pStyle w:val="Ttulo1"/>
        <w:jc w:val="both"/>
      </w:pPr>
      <w:bookmarkStart w:id="0" w:name="_Toc8647748"/>
    </w:p>
    <w:p w14:paraId="4F1584FD" w14:textId="61C87799" w:rsidR="00BC535E" w:rsidRDefault="00BC535E" w:rsidP="002C2AD9">
      <w:pPr>
        <w:pStyle w:val="Ttulo1"/>
        <w:jc w:val="both"/>
      </w:pPr>
      <w:r>
        <w:t>Introducción</w:t>
      </w:r>
      <w:bookmarkEnd w:id="0"/>
    </w:p>
    <w:p w14:paraId="079BC52A" w14:textId="77777777" w:rsidR="00BC535E" w:rsidRDefault="00BC535E" w:rsidP="002C2AD9">
      <w:pPr>
        <w:jc w:val="both"/>
      </w:pPr>
    </w:p>
    <w:p w14:paraId="7DE79B45" w14:textId="77777777" w:rsidR="002C2AD9" w:rsidRDefault="00F10A4C" w:rsidP="002C2AD9">
      <w:pPr>
        <w:jc w:val="both"/>
      </w:pPr>
      <w:r w:rsidRPr="00F10A4C">
        <w:t>La red de salud en el modelo sanitario chileno resuelv</w:t>
      </w:r>
      <w:r>
        <w:t>e los</w:t>
      </w:r>
      <w:r w:rsidRPr="00F10A4C">
        <w:t xml:space="preserve"> problemas de salud de diferentes complejidades en diferentes establecimientos; así, un mismo proceso clínico por una enfermedad </w:t>
      </w:r>
      <w:r w:rsidR="00E951E4">
        <w:t>o condición de salud</w:t>
      </w:r>
      <w:r w:rsidRPr="00F10A4C">
        <w:t xml:space="preserve"> tiene etapas que se desarrollan en </w:t>
      </w:r>
      <w:r w:rsidR="00E951E4">
        <w:t>la Atención primaria</w:t>
      </w:r>
      <w:r w:rsidRPr="00F10A4C">
        <w:t xml:space="preserve"> y etapas en que el paciente es derivado a especialidad, ya sea en forma ambulatoria u hospitalizado. </w:t>
      </w:r>
      <w:r w:rsidR="00C40229">
        <w:t xml:space="preserve">Con esta premisa </w:t>
      </w:r>
      <w:r>
        <w:t>u</w:t>
      </w:r>
      <w:r w:rsidR="007A79F6">
        <w:t>no de los conceptos</w:t>
      </w:r>
      <w:r w:rsidR="00C40229">
        <w:t xml:space="preserve"> bases</w:t>
      </w:r>
      <w:r w:rsidR="007A79F6">
        <w:t xml:space="preserve"> del proceso de </w:t>
      </w:r>
      <w:r w:rsidR="00C40229">
        <w:t>“</w:t>
      </w:r>
      <w:r w:rsidR="007A79F6">
        <w:t>Transformación hospitalaria</w:t>
      </w:r>
      <w:r w:rsidR="00C40229">
        <w:t>”</w:t>
      </w:r>
      <w:r w:rsidR="007A79F6">
        <w:t xml:space="preserve"> de la Reforma de Salud plantea que los </w:t>
      </w:r>
      <w:r w:rsidR="002C2AD9">
        <w:t xml:space="preserve">establecimientos se relacionan entre sí a través de sistemas de referencia y contra referencia de pacientes, conformando </w:t>
      </w:r>
      <w:r w:rsidR="00C40229">
        <w:t xml:space="preserve">una </w:t>
      </w:r>
      <w:r w:rsidR="002C2AD9">
        <w:t xml:space="preserve">red </w:t>
      </w:r>
      <w:r w:rsidR="007A79F6">
        <w:t xml:space="preserve">asistencial </w:t>
      </w:r>
      <w:r w:rsidR="00C40229">
        <w:t>integrada</w:t>
      </w:r>
      <w:r w:rsidR="007A79F6">
        <w:t>.</w:t>
      </w:r>
    </w:p>
    <w:p w14:paraId="393C9D0E" w14:textId="71DC09DD" w:rsidR="000C128B" w:rsidRDefault="000C128B" w:rsidP="000C128B">
      <w:pPr>
        <w:jc w:val="both"/>
      </w:pPr>
      <w:r>
        <w:t xml:space="preserve">Se aspira a que cada Nivel de Atención tenga la mayor capacidad de resolver sin necesidad de derivar al usuario a otro Nivel de Atención y si debe hacerse, asegurar la continuidad en el proceso de atención. En este sentido es relevante un adecuado sistema de Referencia y Contrarreferencia con protocolos establecidos, dado que el requerimiento de una consulta de especialidad debe generarse tomando en cuenta qué nivel de atención es responsable de su resolución. </w:t>
      </w:r>
      <w:bookmarkStart w:id="1" w:name="_Hlk4595788"/>
    </w:p>
    <w:bookmarkEnd w:id="1"/>
    <w:p w14:paraId="6561E6A5" w14:textId="77777777" w:rsidR="00307941" w:rsidRDefault="00F10A4C" w:rsidP="002C2AD9">
      <w:pPr>
        <w:jc w:val="both"/>
      </w:pPr>
      <w:r>
        <w:t>Por otra parte, l</w:t>
      </w:r>
      <w:r w:rsidR="00307941">
        <w:t>a misión del Servicio de Salud Metropolitano Sur-Oriente plantea el</w:t>
      </w:r>
      <w:r w:rsidR="00307941" w:rsidRPr="00307941">
        <w:t xml:space="preserve"> objetivo de </w:t>
      </w:r>
      <w:r w:rsidR="00307941">
        <w:t>“</w:t>
      </w:r>
      <w:r w:rsidR="00307941" w:rsidRPr="00307941">
        <w:t>lograr un óptimo nivel de salud para nuestra población, con equipos humanos altamente comprometidos que propician la calidad y seguridad de la atención y la participación de la comunidad</w:t>
      </w:r>
      <w:r w:rsidR="00307941">
        <w:t>”</w:t>
      </w:r>
      <w:r w:rsidR="00307941" w:rsidRPr="00307941">
        <w:t>.</w:t>
      </w:r>
      <w:r w:rsidR="00307941">
        <w:t xml:space="preserve"> Estos </w:t>
      </w:r>
      <w:r w:rsidR="00C40229">
        <w:t>objetivos</w:t>
      </w:r>
      <w:r w:rsidR="00307941">
        <w:t xml:space="preserve"> se relacionan directamente con asegurar que los procesos de atención del </w:t>
      </w:r>
      <w:r w:rsidR="000C128B">
        <w:t>usuario</w:t>
      </w:r>
      <w:r w:rsidR="00307941">
        <w:t xml:space="preserve"> sean integrados y coordinados al interior de la red asistencial, </w:t>
      </w:r>
      <w:r w:rsidR="000C128B">
        <w:t xml:space="preserve">brindando </w:t>
      </w:r>
      <w:r w:rsidR="00307941" w:rsidRPr="00307941">
        <w:t xml:space="preserve">una atención segura, eficiente y de calidad, </w:t>
      </w:r>
      <w:r w:rsidR="00C40229">
        <w:t>y que pueda ser</w:t>
      </w:r>
      <w:r w:rsidR="00307941" w:rsidRPr="00307941">
        <w:t xml:space="preserve"> monitorizada a través de los sistemas de información</w:t>
      </w:r>
      <w:r w:rsidR="00C40229">
        <w:t xml:space="preserve"> aportando a una adecuada trazabilidad</w:t>
      </w:r>
      <w:r w:rsidR="00307941" w:rsidRPr="00307941">
        <w:t>.</w:t>
      </w:r>
    </w:p>
    <w:p w14:paraId="77DA297F" w14:textId="63263584" w:rsidR="00972A82" w:rsidRDefault="00C40229" w:rsidP="002C2AD9">
      <w:pPr>
        <w:jc w:val="both"/>
      </w:pPr>
      <w:r>
        <w:t>Como avance en esta área, y e</w:t>
      </w:r>
      <w:r w:rsidR="00F10A4C">
        <w:t>n el contexto</w:t>
      </w:r>
      <w:r w:rsidR="00F83593">
        <w:t xml:space="preserve"> de los compromisos ministeriales</w:t>
      </w:r>
      <w:r w:rsidR="00230362">
        <w:t xml:space="preserve"> de años previos</w:t>
      </w:r>
      <w:r>
        <w:t xml:space="preserve"> más el </w:t>
      </w:r>
      <w:r w:rsidR="00F83593">
        <w:t xml:space="preserve">desarrollo de un trabajo </w:t>
      </w:r>
      <w:r w:rsidR="00230362">
        <w:t>local progresivo</w:t>
      </w:r>
      <w:r w:rsidR="00F83593">
        <w:t xml:space="preserve"> en la mejora de </w:t>
      </w:r>
      <w:r w:rsidR="00230362">
        <w:t>procesos clínico-administrativos</w:t>
      </w:r>
      <w:r w:rsidR="006E72BF">
        <w:t xml:space="preserve"> y de los sistemas de información</w:t>
      </w:r>
      <w:r w:rsidR="00230362">
        <w:t>, n</w:t>
      </w:r>
      <w:r w:rsidR="00972A82">
        <w:t>uestro Servicio de Salud ha diseñado un</w:t>
      </w:r>
      <w:r w:rsidR="00161987">
        <w:t xml:space="preserve"> protocolo de interoperabilidad de R-CR, </w:t>
      </w:r>
      <w:r w:rsidR="008265F7">
        <w:t>un</w:t>
      </w:r>
      <w:r w:rsidR="00972A82">
        <w:t xml:space="preserve"> Mapa de Red Asistencial </w:t>
      </w:r>
      <w:r w:rsidR="00230362">
        <w:t>y actualiz</w:t>
      </w:r>
      <w:r w:rsidR="00AE1235">
        <w:t>ó</w:t>
      </w:r>
      <w:r w:rsidR="00230362">
        <w:t xml:space="preserve"> recientemente la </w:t>
      </w:r>
      <w:r w:rsidR="008265F7">
        <w:t>C</w:t>
      </w:r>
      <w:r w:rsidR="00230362">
        <w:t xml:space="preserve">artera de Servicios </w:t>
      </w:r>
      <w:r w:rsidR="00972A82">
        <w:t>que contempla los diversos establecimientos que la integran</w:t>
      </w:r>
      <w:r w:rsidR="00870FA9">
        <w:t xml:space="preserve">, </w:t>
      </w:r>
      <w:r w:rsidR="00AE1235">
        <w:t>m</w:t>
      </w:r>
      <w:r w:rsidR="00F10A4C">
        <w:t>anteni</w:t>
      </w:r>
      <w:r w:rsidR="006E72BF">
        <w:t>endo</w:t>
      </w:r>
      <w:r w:rsidR="00C02F7E">
        <w:t xml:space="preserve"> </w:t>
      </w:r>
      <w:r w:rsidR="00543462">
        <w:t>además</w:t>
      </w:r>
      <w:r w:rsidR="00F10A4C">
        <w:t xml:space="preserve"> un trabajo permanente de seguimiento y actualización del proceso de Referencia y </w:t>
      </w:r>
      <w:r w:rsidR="00E951E4">
        <w:t>contrarreferencia</w:t>
      </w:r>
      <w:r w:rsidR="00F10A4C">
        <w:t xml:space="preserve"> en red</w:t>
      </w:r>
      <w:r>
        <w:t>, del que forma parte el presente protocolo.</w:t>
      </w:r>
    </w:p>
    <w:p w14:paraId="0776DA03" w14:textId="77777777" w:rsidR="00BC535E" w:rsidRDefault="00BC535E" w:rsidP="002C2AD9">
      <w:pPr>
        <w:jc w:val="both"/>
      </w:pPr>
      <w:r>
        <w:br w:type="page"/>
      </w:r>
    </w:p>
    <w:p w14:paraId="759655B7" w14:textId="77777777" w:rsidR="00C02F7E" w:rsidRPr="00800C52" w:rsidRDefault="00706FF0" w:rsidP="00C02F7E">
      <w:pPr>
        <w:pStyle w:val="Ttulo1"/>
        <w:jc w:val="both"/>
        <w:rPr>
          <w:color w:val="4F81BD" w:themeColor="accent1"/>
        </w:rPr>
      </w:pPr>
      <w:bookmarkStart w:id="2" w:name="_Toc8647749"/>
      <w:r w:rsidRPr="00800C52">
        <w:rPr>
          <w:color w:val="4F81BD" w:themeColor="accent1"/>
        </w:rPr>
        <w:lastRenderedPageBreak/>
        <w:t>Objetivo general</w:t>
      </w:r>
      <w:bookmarkEnd w:id="2"/>
    </w:p>
    <w:p w14:paraId="23634944" w14:textId="77777777" w:rsidR="00C02F7E" w:rsidRPr="00C02F7E" w:rsidRDefault="00C02F7E" w:rsidP="00C02F7E"/>
    <w:p w14:paraId="54BA0B6A" w14:textId="495BC6ED" w:rsidR="00E47AE4" w:rsidRDefault="00C02F7E" w:rsidP="00C02F7E">
      <w:pPr>
        <w:jc w:val="both"/>
      </w:pPr>
      <w:r w:rsidRPr="00807702">
        <w:t xml:space="preserve">Contribuir eficaz y eficientemente a que las actividades sanitarias </w:t>
      </w:r>
      <w:r w:rsidR="00807702">
        <w:t>de</w:t>
      </w:r>
      <w:r w:rsidRPr="00807702">
        <w:t xml:space="preserve"> la red asistencial </w:t>
      </w:r>
      <w:r w:rsidR="00807702">
        <w:t xml:space="preserve">SSMSO </w:t>
      </w:r>
      <w:r w:rsidRPr="00807702">
        <w:t>mantengan la integralidad de la atención al usuario</w:t>
      </w:r>
      <w:r w:rsidR="00807702">
        <w:t>,</w:t>
      </w:r>
      <w:r w:rsidRPr="00807702">
        <w:t xml:space="preserve"> </w:t>
      </w:r>
      <w:r w:rsidR="00807702" w:rsidRPr="00807702">
        <w:t xml:space="preserve">especificando </w:t>
      </w:r>
      <w:r w:rsidR="00E47AE4" w:rsidRPr="00807702">
        <w:t>las actividades y los estándares administrativos, clínicos e informáticos mínimos</w:t>
      </w:r>
      <w:r w:rsidR="00807702" w:rsidRPr="00807702">
        <w:t>,</w:t>
      </w:r>
      <w:r w:rsidR="00E47AE4" w:rsidRPr="00807702">
        <w:t xml:space="preserve"> para llevar a cabo el p</w:t>
      </w:r>
      <w:r w:rsidR="00807702" w:rsidRPr="00807702">
        <w:t>roceso</w:t>
      </w:r>
      <w:r w:rsidR="00E47AE4" w:rsidRPr="00807702">
        <w:t xml:space="preserve"> de R-CR</w:t>
      </w:r>
      <w:r w:rsidR="00807702" w:rsidRPr="00807702">
        <w:t xml:space="preserve"> en la red</w:t>
      </w:r>
      <w:r w:rsidR="00661F63">
        <w:t xml:space="preserve"> </w:t>
      </w:r>
      <w:r w:rsidR="0094492D">
        <w:t>y asegurar</w:t>
      </w:r>
      <w:r w:rsidR="00E47AE4" w:rsidRPr="00807702">
        <w:t xml:space="preserve"> la</w:t>
      </w:r>
      <w:r w:rsidR="00807702" w:rsidRPr="00807702">
        <w:t xml:space="preserve"> </w:t>
      </w:r>
      <w:r w:rsidR="00E47AE4" w:rsidRPr="00807702">
        <w:t>continuidad y trazabilidad de la atención.</w:t>
      </w:r>
    </w:p>
    <w:p w14:paraId="60EB5D78" w14:textId="77777777" w:rsidR="00800C52" w:rsidRPr="00807702" w:rsidRDefault="00800C52" w:rsidP="00C02F7E">
      <w:pPr>
        <w:jc w:val="both"/>
      </w:pPr>
    </w:p>
    <w:p w14:paraId="657D56BA" w14:textId="77777777" w:rsidR="002C2AD9" w:rsidRPr="00800C52" w:rsidRDefault="00706FF0" w:rsidP="002C2AD9">
      <w:pPr>
        <w:jc w:val="both"/>
        <w:rPr>
          <w:rFonts w:asciiTheme="majorHAnsi" w:hAnsiTheme="majorHAnsi"/>
          <w:b/>
          <w:color w:val="4F81BD" w:themeColor="accent1"/>
          <w:sz w:val="28"/>
          <w:szCs w:val="28"/>
        </w:rPr>
      </w:pPr>
      <w:r w:rsidRPr="00800C52">
        <w:rPr>
          <w:rFonts w:asciiTheme="majorHAnsi" w:hAnsiTheme="majorHAnsi"/>
          <w:b/>
          <w:color w:val="4F81BD" w:themeColor="accent1"/>
          <w:sz w:val="28"/>
          <w:szCs w:val="28"/>
        </w:rPr>
        <w:t>Objetivo</w:t>
      </w:r>
      <w:r w:rsidR="00C02F7E" w:rsidRPr="00800C52">
        <w:rPr>
          <w:rFonts w:asciiTheme="majorHAnsi" w:hAnsiTheme="majorHAnsi"/>
          <w:b/>
          <w:color w:val="4F81BD" w:themeColor="accent1"/>
          <w:sz w:val="28"/>
          <w:szCs w:val="28"/>
        </w:rPr>
        <w:t>s</w:t>
      </w:r>
      <w:r w:rsidRPr="00800C52">
        <w:rPr>
          <w:rFonts w:asciiTheme="majorHAnsi" w:hAnsiTheme="majorHAnsi"/>
          <w:b/>
          <w:color w:val="4F81BD" w:themeColor="accent1"/>
          <w:sz w:val="28"/>
          <w:szCs w:val="28"/>
        </w:rPr>
        <w:t xml:space="preserve"> específico</w:t>
      </w:r>
      <w:r w:rsidR="00C02F7E" w:rsidRPr="00800C52">
        <w:rPr>
          <w:rFonts w:asciiTheme="majorHAnsi" w:hAnsiTheme="majorHAnsi"/>
          <w:b/>
          <w:color w:val="4F81BD" w:themeColor="accent1"/>
          <w:sz w:val="28"/>
          <w:szCs w:val="28"/>
        </w:rPr>
        <w:t>s</w:t>
      </w:r>
    </w:p>
    <w:p w14:paraId="42674817" w14:textId="0E8E9AA9" w:rsidR="00DA583C" w:rsidRDefault="00C02F7E" w:rsidP="00F10A4C">
      <w:pPr>
        <w:pStyle w:val="Prrafodelista"/>
        <w:numPr>
          <w:ilvl w:val="0"/>
          <w:numId w:val="9"/>
        </w:numPr>
        <w:jc w:val="both"/>
      </w:pPr>
      <w:r>
        <w:t>E</w:t>
      </w:r>
      <w:r w:rsidRPr="00972A82">
        <w:t xml:space="preserve">ntregar directrices técnicas para </w:t>
      </w:r>
      <w:r w:rsidR="00DA583C">
        <w:t>generar y dar seguimiento al flujo de información</w:t>
      </w:r>
      <w:r w:rsidRPr="00972A82">
        <w:t xml:space="preserve"> entre los actores del proceso de R-CR de consultas de especialidades médicas de la Red</w:t>
      </w:r>
      <w:r w:rsidR="00E626F0">
        <w:t xml:space="preserve"> Metropolitana</w:t>
      </w:r>
      <w:r w:rsidRPr="00972A82">
        <w:t xml:space="preserve"> Sur Oriente</w:t>
      </w:r>
      <w:r>
        <w:rPr>
          <w:rStyle w:val="Refdenotaalpie"/>
        </w:rPr>
        <w:footnoteReference w:id="1"/>
      </w:r>
      <w:r w:rsidRPr="00972A82">
        <w:t xml:space="preserve"> </w:t>
      </w:r>
    </w:p>
    <w:p w14:paraId="1474FC0F" w14:textId="5F0BAC28" w:rsidR="00C02F7E" w:rsidRDefault="00DA583C" w:rsidP="00F10A4C">
      <w:pPr>
        <w:pStyle w:val="Prrafodelista"/>
        <w:numPr>
          <w:ilvl w:val="0"/>
          <w:numId w:val="9"/>
        </w:numPr>
        <w:jc w:val="both"/>
      </w:pPr>
      <w:r>
        <w:t xml:space="preserve">Aportar definiciones clínicas al proceso de interoperabilidad de </w:t>
      </w:r>
      <w:r w:rsidR="00C02F7E" w:rsidRPr="00972A82">
        <w:t>proveedores de registro clínico</w:t>
      </w:r>
      <w:r w:rsidR="00E626F0">
        <w:t xml:space="preserve"> (RCE)</w:t>
      </w:r>
      <w:r w:rsidR="00C02F7E" w:rsidRPr="00972A82">
        <w:t xml:space="preserve"> en nivel primario y secundario, tanto </w:t>
      </w:r>
      <w:r w:rsidR="00E47AE4" w:rsidRPr="00972A82">
        <w:t>softwares comerciales</w:t>
      </w:r>
      <w:r w:rsidR="00C02F7E" w:rsidRPr="00972A82">
        <w:t xml:space="preserve"> como soluciones de desarrollo propio y las instancias de integración dispuestas p</w:t>
      </w:r>
      <w:r w:rsidR="00C02F7E">
        <w:t>or el SSMSO</w:t>
      </w:r>
    </w:p>
    <w:p w14:paraId="66F680CC" w14:textId="77777777" w:rsidR="00C02F7E" w:rsidRDefault="00C02F7E" w:rsidP="00C02F7E">
      <w:pPr>
        <w:pStyle w:val="Prrafodelista"/>
        <w:numPr>
          <w:ilvl w:val="0"/>
          <w:numId w:val="9"/>
        </w:numPr>
        <w:jc w:val="both"/>
      </w:pPr>
      <w:r>
        <w:t>Incorporar al proceso R-CR</w:t>
      </w:r>
      <w:r w:rsidRPr="00C02F7E">
        <w:t xml:space="preserve"> las directrices de la Norma 118, las resoluciones complementarias, los mapas de procesos de la División de Gestión de la Red Asistencial y los requerimientos para la gestión de la Dirección del SSMSO.</w:t>
      </w:r>
    </w:p>
    <w:p w14:paraId="19B7F88A" w14:textId="77777777" w:rsidR="00543462" w:rsidRDefault="00C02F7E" w:rsidP="002C2AD9">
      <w:pPr>
        <w:pStyle w:val="Prrafodelista"/>
        <w:numPr>
          <w:ilvl w:val="0"/>
          <w:numId w:val="9"/>
        </w:numPr>
        <w:jc w:val="both"/>
      </w:pPr>
      <w:r>
        <w:t>Aportar a la mejora de</w:t>
      </w:r>
      <w:r w:rsidR="002C2AD9">
        <w:t xml:space="preserve"> la capacidad de resolución</w:t>
      </w:r>
      <w:r>
        <w:t xml:space="preserve"> en los diversos niveles de atención</w:t>
      </w:r>
      <w:r w:rsidR="002C2AD9">
        <w:t xml:space="preserve">; articulando la complementariedad entre prestadores públicos y privados de diverso tipo; </w:t>
      </w:r>
      <w:r w:rsidR="00543462">
        <w:t xml:space="preserve">a fin de </w:t>
      </w:r>
      <w:r w:rsidR="002C2AD9">
        <w:t>garantiza</w:t>
      </w:r>
      <w:r w:rsidR="00543462">
        <w:t>r</w:t>
      </w:r>
      <w:r w:rsidR="002C2AD9">
        <w:t xml:space="preserve"> la continuidad de la atención</w:t>
      </w:r>
    </w:p>
    <w:p w14:paraId="41C68539" w14:textId="6CCD3730" w:rsidR="00543462" w:rsidRPr="00543462" w:rsidRDefault="00543462" w:rsidP="00DA583C">
      <w:pPr>
        <w:pStyle w:val="Prrafodelista"/>
        <w:numPr>
          <w:ilvl w:val="0"/>
          <w:numId w:val="9"/>
        </w:numPr>
        <w:jc w:val="both"/>
      </w:pPr>
      <w:r w:rsidRPr="00543462">
        <w:t>En una siguiente etapa vincular procesos clínicos</w:t>
      </w:r>
      <w:r w:rsidR="00DA583C">
        <w:t xml:space="preserve"> de consulta de especialidad</w:t>
      </w:r>
      <w:r w:rsidRPr="00543462">
        <w:t xml:space="preserve"> a las diferentes prestaciones, ya sea sobre un determinado grupo etario, programa de salud o patología; también entre unidades diagnósticas o prestadoras de servicios de apoyo con unidades clínicas.</w:t>
      </w:r>
    </w:p>
    <w:p w14:paraId="77F1B34C" w14:textId="77777777" w:rsidR="00706FF0" w:rsidRDefault="00706FF0" w:rsidP="00543462">
      <w:pPr>
        <w:pStyle w:val="Prrafodelista"/>
        <w:numPr>
          <w:ilvl w:val="0"/>
          <w:numId w:val="9"/>
        </w:numPr>
      </w:pPr>
      <w:r>
        <w:br w:type="page"/>
      </w:r>
    </w:p>
    <w:p w14:paraId="0E78516A" w14:textId="72503512" w:rsidR="00706FF0" w:rsidRDefault="00706FF0" w:rsidP="002C2AD9">
      <w:pPr>
        <w:pStyle w:val="Ttulo1"/>
        <w:jc w:val="both"/>
        <w:rPr>
          <w:color w:val="4F81BD" w:themeColor="accent1"/>
        </w:rPr>
      </w:pPr>
      <w:bookmarkStart w:id="3" w:name="_Toc8647750"/>
      <w:r w:rsidRPr="00800C52">
        <w:rPr>
          <w:color w:val="4F81BD" w:themeColor="accent1"/>
        </w:rPr>
        <w:lastRenderedPageBreak/>
        <w:t>Alcance</w:t>
      </w:r>
      <w:bookmarkEnd w:id="3"/>
    </w:p>
    <w:p w14:paraId="0A10E549" w14:textId="77777777" w:rsidR="00487192" w:rsidRPr="00487192" w:rsidRDefault="00487192" w:rsidP="00487192"/>
    <w:p w14:paraId="214926E4" w14:textId="4E5507CE" w:rsidR="00800C52" w:rsidRDefault="008739F1" w:rsidP="002C2AD9">
      <w:pPr>
        <w:jc w:val="both"/>
      </w:pPr>
      <w:r>
        <w:t xml:space="preserve">Este Protocolo de R-CR </w:t>
      </w:r>
      <w:r w:rsidR="00E71ED0">
        <w:t>es de</w:t>
      </w:r>
      <w:r>
        <w:t xml:space="preserve"> la Red del SSMSO,</w:t>
      </w:r>
      <w:r w:rsidR="00E71ED0">
        <w:t xml:space="preserve"> que </w:t>
      </w:r>
      <w:r>
        <w:t xml:space="preserve">incluye los tres establecimientos hospitalarios de alta complejidad: Centro asistencial </w:t>
      </w:r>
      <w:r w:rsidR="00E71ED0">
        <w:t>“</w:t>
      </w:r>
      <w:r>
        <w:t>Dr. Sotero del Rio</w:t>
      </w:r>
      <w:r w:rsidR="00E71ED0">
        <w:t>”</w:t>
      </w:r>
      <w:r>
        <w:t xml:space="preserve"> (CASR), Hospital </w:t>
      </w:r>
      <w:r w:rsidR="00E71ED0">
        <w:t>“</w:t>
      </w:r>
      <w:r>
        <w:t xml:space="preserve">Dra. </w:t>
      </w:r>
      <w:proofErr w:type="spellStart"/>
      <w:r>
        <w:t>Eloisa</w:t>
      </w:r>
      <w:proofErr w:type="spellEnd"/>
      <w:r>
        <w:t xml:space="preserve"> Insunza</w:t>
      </w:r>
      <w:r w:rsidR="00E71ED0">
        <w:t>”</w:t>
      </w:r>
      <w:r>
        <w:t xml:space="preserve"> de la Florida (HLF) y Hospital </w:t>
      </w:r>
      <w:r w:rsidR="00E71ED0">
        <w:t>“</w:t>
      </w:r>
      <w:r>
        <w:t>Padre Hurtado</w:t>
      </w:r>
      <w:r w:rsidR="00E71ED0">
        <w:t>”</w:t>
      </w:r>
      <w:r>
        <w:t xml:space="preserve"> (HPH)</w:t>
      </w:r>
      <w:r w:rsidR="00AE1235">
        <w:t xml:space="preserve">, </w:t>
      </w:r>
      <w:r>
        <w:t>en tr</w:t>
      </w:r>
      <w:r w:rsidR="00E47AE4">
        <w:t>á</w:t>
      </w:r>
      <w:r>
        <w:t>nsito desde su calidad de Hospital experimental</w:t>
      </w:r>
      <w:r w:rsidR="00AE1235">
        <w:t xml:space="preserve">, </w:t>
      </w:r>
      <w:r w:rsidR="00E47AE4">
        <w:t>más</w:t>
      </w:r>
      <w:r>
        <w:t xml:space="preserve"> los dos establecimientos de mediana complejidad CRS-Hospital Cordillera (HPC) y Hospital </w:t>
      </w:r>
      <w:r w:rsidR="00E71ED0">
        <w:t>“</w:t>
      </w:r>
      <w:r>
        <w:t xml:space="preserve">San </w:t>
      </w:r>
      <w:r w:rsidR="003C248C">
        <w:t>J</w:t>
      </w:r>
      <w:r>
        <w:t>ose de Maipo</w:t>
      </w:r>
      <w:r w:rsidR="00E71ED0">
        <w:t>”</w:t>
      </w:r>
      <w:r>
        <w:t xml:space="preserve"> (HSJM). </w:t>
      </w:r>
      <w:r w:rsidR="00AE1235">
        <w:t xml:space="preserve">A lo anterior se suma </w:t>
      </w:r>
      <w:r>
        <w:t xml:space="preserve">la red de Atención primaria de las 7 comunas del territorio de la red </w:t>
      </w:r>
      <w:r w:rsidR="003C248C">
        <w:t>asistencial:</w:t>
      </w:r>
      <w:r>
        <w:t xml:space="preserve"> La Florida, Puente alto, Pirque, San Jose de Maipo, La Pintana, San Ramon y La Granja</w:t>
      </w:r>
      <w:r w:rsidR="003C248C">
        <w:t xml:space="preserve"> </w:t>
      </w:r>
      <w:r w:rsidR="00DA583C">
        <w:t>junto a</w:t>
      </w:r>
      <w:r w:rsidR="003C248C">
        <w:t xml:space="preserve"> la Red ANCORA</w:t>
      </w:r>
      <w:r w:rsidR="00DA583C">
        <w:t>,</w:t>
      </w:r>
      <w:r w:rsidR="003C248C">
        <w:t xml:space="preserve"> con todos sus establecimientos</w:t>
      </w:r>
    </w:p>
    <w:p w14:paraId="2F19367D" w14:textId="77777777" w:rsidR="00DC5F2E" w:rsidRPr="003C248C" w:rsidRDefault="00DC5F2E" w:rsidP="002C2AD9">
      <w:pPr>
        <w:jc w:val="both"/>
      </w:pPr>
    </w:p>
    <w:p w14:paraId="532DC140" w14:textId="77777777" w:rsidR="00706FF0" w:rsidRPr="00800C52" w:rsidRDefault="00706FF0" w:rsidP="002C2AD9">
      <w:pPr>
        <w:jc w:val="both"/>
        <w:rPr>
          <w:rFonts w:asciiTheme="majorHAnsi" w:hAnsiTheme="majorHAnsi"/>
          <w:b/>
          <w:color w:val="4F81BD" w:themeColor="accent1"/>
          <w:sz w:val="28"/>
          <w:szCs w:val="28"/>
        </w:rPr>
      </w:pPr>
      <w:r w:rsidRPr="00800C52">
        <w:rPr>
          <w:rFonts w:asciiTheme="majorHAnsi" w:hAnsiTheme="majorHAnsi"/>
          <w:b/>
          <w:color w:val="4F81BD" w:themeColor="accent1"/>
          <w:sz w:val="28"/>
          <w:szCs w:val="28"/>
        </w:rPr>
        <w:t>Responsables</w:t>
      </w:r>
      <w:r w:rsidR="005757DF" w:rsidRPr="00800C52">
        <w:rPr>
          <w:rFonts w:asciiTheme="majorHAnsi" w:hAnsiTheme="majorHAnsi"/>
          <w:b/>
          <w:color w:val="4F81BD" w:themeColor="accent1"/>
          <w:sz w:val="28"/>
          <w:szCs w:val="28"/>
        </w:rPr>
        <w:t xml:space="preserve"> de su aplicación y actividad re</w:t>
      </w:r>
      <w:r w:rsidRPr="00800C52">
        <w:rPr>
          <w:rFonts w:asciiTheme="majorHAnsi" w:hAnsiTheme="majorHAnsi"/>
          <w:b/>
          <w:color w:val="4F81BD" w:themeColor="accent1"/>
          <w:sz w:val="28"/>
          <w:szCs w:val="28"/>
        </w:rPr>
        <w:t>lacionada</w:t>
      </w:r>
    </w:p>
    <w:p w14:paraId="1D5B9CED" w14:textId="77777777" w:rsidR="003C248C" w:rsidRPr="003C248C" w:rsidRDefault="003C248C" w:rsidP="00DA583C">
      <w:pPr>
        <w:shd w:val="clear" w:color="auto" w:fill="FFFFFF" w:themeFill="background1"/>
        <w:spacing w:line="240" w:lineRule="auto"/>
        <w:jc w:val="both"/>
        <w:rPr>
          <w:rFonts w:cstheme="minorHAnsi"/>
        </w:rPr>
      </w:pPr>
      <w:r w:rsidRPr="00444E57">
        <w:rPr>
          <w:rFonts w:cstheme="minorHAnsi"/>
        </w:rPr>
        <w:t>Directivos y referentes SSMSO</w:t>
      </w:r>
      <w:r w:rsidRPr="003C248C">
        <w:rPr>
          <w:rFonts w:cstheme="minorHAnsi"/>
        </w:rPr>
        <w:t>: Seguimiento de procesos</w:t>
      </w:r>
      <w:r w:rsidR="00444E57">
        <w:rPr>
          <w:rFonts w:cstheme="minorHAnsi"/>
        </w:rPr>
        <w:t xml:space="preserve"> generales</w:t>
      </w:r>
      <w:r w:rsidRPr="003C248C">
        <w:rPr>
          <w:rFonts w:cstheme="minorHAnsi"/>
        </w:rPr>
        <w:t xml:space="preserve"> y coordinación de niveles de atención </w:t>
      </w:r>
      <w:r w:rsidR="00444E57">
        <w:rPr>
          <w:rFonts w:cstheme="minorHAnsi"/>
        </w:rPr>
        <w:t xml:space="preserve">a través </w:t>
      </w:r>
      <w:r w:rsidR="00444E57" w:rsidRPr="003C248C">
        <w:rPr>
          <w:rFonts w:cstheme="minorHAnsi"/>
        </w:rPr>
        <w:t>del</w:t>
      </w:r>
      <w:r w:rsidRPr="003C248C">
        <w:rPr>
          <w:rFonts w:cstheme="minorHAnsi"/>
        </w:rPr>
        <w:t xml:space="preserve"> Comité de R-CR del SS</w:t>
      </w:r>
    </w:p>
    <w:p w14:paraId="5EA0006B" w14:textId="77777777" w:rsidR="003C248C" w:rsidRDefault="003C248C" w:rsidP="00DA583C">
      <w:pPr>
        <w:shd w:val="clear" w:color="auto" w:fill="FFFFFF" w:themeFill="background1"/>
        <w:spacing w:line="240" w:lineRule="auto"/>
        <w:jc w:val="both"/>
        <w:rPr>
          <w:rFonts w:cstheme="minorHAnsi"/>
        </w:rPr>
      </w:pPr>
      <w:r w:rsidRPr="00444E57">
        <w:rPr>
          <w:rFonts w:cstheme="minorHAnsi"/>
        </w:rPr>
        <w:t>Directivos de Área ambulatoria de especialidad:</w:t>
      </w:r>
      <w:r w:rsidRPr="003C248C">
        <w:rPr>
          <w:rFonts w:cstheme="minorHAnsi"/>
        </w:rPr>
        <w:t xml:space="preserve"> Seguimiento y evaluación de cumplimiento de protocolo y normativas relacionadas</w:t>
      </w:r>
      <w:r w:rsidR="00444E57">
        <w:rPr>
          <w:rFonts w:cstheme="minorHAnsi"/>
        </w:rPr>
        <w:t xml:space="preserve"> a R-CR, evaluación de procesos.</w:t>
      </w:r>
    </w:p>
    <w:p w14:paraId="3B3CFE49" w14:textId="095E16D9" w:rsidR="00444E57" w:rsidRDefault="00444E57" w:rsidP="00DA583C">
      <w:pPr>
        <w:shd w:val="clear" w:color="auto" w:fill="FFFFFF" w:themeFill="background1"/>
        <w:spacing w:line="240" w:lineRule="auto"/>
        <w:jc w:val="both"/>
        <w:rPr>
          <w:rFonts w:cstheme="minorHAnsi"/>
        </w:rPr>
      </w:pPr>
      <w:r>
        <w:rPr>
          <w:rFonts w:cstheme="minorHAnsi"/>
        </w:rPr>
        <w:t>Equipos de gestión de demanda Establecimientos</w:t>
      </w:r>
      <w:r w:rsidR="0029768B">
        <w:rPr>
          <w:rFonts w:cstheme="minorHAnsi"/>
        </w:rPr>
        <w:t xml:space="preserve"> hospitalarios</w:t>
      </w:r>
      <w:r>
        <w:rPr>
          <w:rFonts w:cstheme="minorHAnsi"/>
        </w:rPr>
        <w:t xml:space="preserve"> (Admisión-Gestión de pacientes- Coordinación de agenda): Coordinación operativa de normativa R-CR, informe de problemas, relación local con encargados de sistemas de información</w:t>
      </w:r>
      <w:r w:rsidR="0029768B">
        <w:rPr>
          <w:rFonts w:cstheme="minorHAnsi"/>
        </w:rPr>
        <w:t xml:space="preserve"> y coordinación con APS</w:t>
      </w:r>
      <w:r w:rsidR="00AE1235">
        <w:rPr>
          <w:rFonts w:cstheme="minorHAnsi"/>
        </w:rPr>
        <w:t>.</w:t>
      </w:r>
    </w:p>
    <w:p w14:paraId="75B5812E" w14:textId="0A636D56" w:rsidR="00E47AE4" w:rsidRDefault="0029768B" w:rsidP="00DA583C">
      <w:pPr>
        <w:shd w:val="clear" w:color="auto" w:fill="FFFFFF" w:themeFill="background1"/>
        <w:spacing w:line="240" w:lineRule="auto"/>
        <w:jc w:val="both"/>
        <w:rPr>
          <w:rFonts w:cstheme="minorHAnsi"/>
        </w:rPr>
      </w:pPr>
      <w:r>
        <w:rPr>
          <w:rFonts w:cstheme="minorHAnsi"/>
        </w:rPr>
        <w:t>R</w:t>
      </w:r>
      <w:r w:rsidR="00444E57">
        <w:rPr>
          <w:rFonts w:cstheme="minorHAnsi"/>
        </w:rPr>
        <w:t xml:space="preserve">eferentes de Sistemas de información: </w:t>
      </w:r>
      <w:r w:rsidR="00E47AE4" w:rsidRPr="00661F63">
        <w:rPr>
          <w:rFonts w:cstheme="minorHAnsi"/>
        </w:rPr>
        <w:t>Configuración de sistemas en acuerdo al protocolo de interoperabilidad de R-CR para asegurar la trazabilidad de la información, dar cuenta de los requerimientos de solución de problemas informáticos y recibir requerimientos de equipo local</w:t>
      </w:r>
    </w:p>
    <w:p w14:paraId="0505238A" w14:textId="3295C085" w:rsidR="0029768B" w:rsidRDefault="0029768B" w:rsidP="00DA583C">
      <w:pPr>
        <w:shd w:val="clear" w:color="auto" w:fill="FFFFFF" w:themeFill="background1"/>
        <w:spacing w:line="240" w:lineRule="auto"/>
        <w:jc w:val="both"/>
        <w:rPr>
          <w:rFonts w:cstheme="minorHAnsi"/>
        </w:rPr>
      </w:pPr>
      <w:r>
        <w:rPr>
          <w:rFonts w:cstheme="minorHAnsi"/>
        </w:rPr>
        <w:t>Referentes R-CR comunales: Seguimiento general de procesos y cumplimiento de normativa a nivel primario, reporte de problemas o eventos al SSMSO</w:t>
      </w:r>
      <w:r w:rsidR="00DC5F2E">
        <w:rPr>
          <w:rFonts w:cstheme="minorHAnsi"/>
        </w:rPr>
        <w:t xml:space="preserve"> mediante canales de comunicación habituales o reuniones mensuales de comité R-CR</w:t>
      </w:r>
      <w:r w:rsidR="00AE1235">
        <w:rPr>
          <w:rFonts w:cstheme="minorHAnsi"/>
        </w:rPr>
        <w:t>.</w:t>
      </w:r>
    </w:p>
    <w:p w14:paraId="45363713" w14:textId="23A71DB1" w:rsidR="00230362" w:rsidRDefault="0029768B" w:rsidP="00DA583C">
      <w:pPr>
        <w:shd w:val="clear" w:color="auto" w:fill="FFFFFF" w:themeFill="background1"/>
        <w:spacing w:line="240" w:lineRule="auto"/>
        <w:jc w:val="both"/>
        <w:rPr>
          <w:rFonts w:cstheme="minorHAnsi"/>
        </w:rPr>
      </w:pPr>
      <w:r>
        <w:rPr>
          <w:rFonts w:cstheme="minorHAnsi"/>
        </w:rPr>
        <w:t xml:space="preserve">Equipos de gestión de demanda establecimientos de APS (Medico contralor- Coordinación de agenda): </w:t>
      </w:r>
      <w:r w:rsidR="00661F63">
        <w:rPr>
          <w:rFonts w:cstheme="minorHAnsi"/>
        </w:rPr>
        <w:t>Asegurar adecuada derivación</w:t>
      </w:r>
      <w:r>
        <w:rPr>
          <w:rFonts w:cstheme="minorHAnsi"/>
        </w:rPr>
        <w:t xml:space="preserve"> de IC local, recibir respuestas de No pertinencia y reportar problemas a su referente R-CR. Evaluación de la llegada de Contrarreferencia</w:t>
      </w:r>
      <w:r w:rsidR="00AE1235">
        <w:rPr>
          <w:rFonts w:cstheme="minorHAnsi"/>
        </w:rPr>
        <w:t>.</w:t>
      </w:r>
    </w:p>
    <w:p w14:paraId="5D2AE445" w14:textId="77777777" w:rsidR="00800C52" w:rsidRPr="00DA583C" w:rsidRDefault="00800C52" w:rsidP="00DA583C">
      <w:pPr>
        <w:shd w:val="clear" w:color="auto" w:fill="FFFFFF" w:themeFill="background1"/>
        <w:spacing w:line="240" w:lineRule="auto"/>
        <w:jc w:val="both"/>
        <w:rPr>
          <w:rFonts w:cstheme="minorHAnsi"/>
        </w:rPr>
      </w:pPr>
    </w:p>
    <w:p w14:paraId="2B5B44DC" w14:textId="66714466" w:rsidR="00676B19" w:rsidRPr="00800C52" w:rsidRDefault="00706FF0" w:rsidP="002C2AD9">
      <w:pPr>
        <w:jc w:val="both"/>
        <w:rPr>
          <w:rFonts w:asciiTheme="majorHAnsi" w:hAnsiTheme="majorHAnsi"/>
          <w:b/>
          <w:color w:val="4F81BD" w:themeColor="accent1"/>
          <w:sz w:val="28"/>
          <w:szCs w:val="28"/>
        </w:rPr>
      </w:pPr>
      <w:r w:rsidRPr="00800C52">
        <w:rPr>
          <w:rFonts w:asciiTheme="majorHAnsi" w:hAnsiTheme="majorHAnsi"/>
          <w:b/>
          <w:color w:val="4F81BD" w:themeColor="accent1"/>
          <w:sz w:val="28"/>
          <w:szCs w:val="28"/>
        </w:rPr>
        <w:t>Definiciones de términos</w:t>
      </w:r>
    </w:p>
    <w:p w14:paraId="676D8409" w14:textId="77777777" w:rsidR="00676B19" w:rsidRDefault="00676B19" w:rsidP="002C2AD9">
      <w:pPr>
        <w:pStyle w:val="Prrafodelista"/>
        <w:numPr>
          <w:ilvl w:val="0"/>
          <w:numId w:val="8"/>
        </w:numPr>
        <w:jc w:val="both"/>
      </w:pPr>
      <w:r>
        <w:t>SSMSO</w:t>
      </w:r>
      <w:r>
        <w:tab/>
        <w:t>: Servicio de Salud Metropolitano Sur Oriente</w:t>
      </w:r>
    </w:p>
    <w:p w14:paraId="6F6F3E7C" w14:textId="3B0AA8AD" w:rsidR="00676B19" w:rsidRDefault="00676B19" w:rsidP="002C2AD9">
      <w:pPr>
        <w:pStyle w:val="Prrafodelista"/>
        <w:numPr>
          <w:ilvl w:val="0"/>
          <w:numId w:val="8"/>
        </w:numPr>
        <w:jc w:val="both"/>
      </w:pPr>
      <w:r>
        <w:t>IC</w:t>
      </w:r>
      <w:r>
        <w:tab/>
        <w:t>: Interconsulta</w:t>
      </w:r>
      <w:r w:rsidR="0052262C">
        <w:t>, documento de derivación</w:t>
      </w:r>
    </w:p>
    <w:p w14:paraId="19BD067F" w14:textId="77777777" w:rsidR="00676B19" w:rsidRPr="00121FBB" w:rsidRDefault="00676B19" w:rsidP="002C2AD9">
      <w:pPr>
        <w:pStyle w:val="Prrafodelista"/>
        <w:numPr>
          <w:ilvl w:val="0"/>
          <w:numId w:val="8"/>
        </w:numPr>
        <w:jc w:val="both"/>
      </w:pPr>
      <w:r w:rsidRPr="00121FBB">
        <w:t>APS</w:t>
      </w:r>
      <w:r w:rsidRPr="00121FBB">
        <w:tab/>
        <w:t>: Atención Primaria de Salud</w:t>
      </w:r>
    </w:p>
    <w:p w14:paraId="374A9C08" w14:textId="248C1DDE" w:rsidR="00121FBB" w:rsidRPr="00121FBB" w:rsidRDefault="00BD5A8D" w:rsidP="00121FBB">
      <w:pPr>
        <w:pStyle w:val="Prrafodelista"/>
        <w:numPr>
          <w:ilvl w:val="0"/>
          <w:numId w:val="8"/>
        </w:numPr>
        <w:jc w:val="both"/>
        <w:rPr>
          <w:u w:val="single"/>
        </w:rPr>
      </w:pPr>
      <w:r w:rsidRPr="00121FBB">
        <w:t>R-CR</w:t>
      </w:r>
      <w:r w:rsidRPr="00121FBB">
        <w:tab/>
        <w:t>: Referencia – Contra-Referencia</w:t>
      </w:r>
      <w:r w:rsidR="00121FBB" w:rsidRPr="00121FBB">
        <w:t>: Es el conjunto de actividades administrativas y asistenciales, que definen el transito del usuario de un establecimiento de salud de menor a otro de mayor capacidad resolutiva</w:t>
      </w:r>
      <w:r w:rsidR="00121FBB" w:rsidRPr="00121FBB">
        <w:rPr>
          <w:u w:val="single"/>
        </w:rPr>
        <w:t xml:space="preserve"> </w:t>
      </w:r>
    </w:p>
    <w:p w14:paraId="4450BAEB" w14:textId="48CC3A05" w:rsidR="00121FBB" w:rsidRPr="00121FBB" w:rsidRDefault="00121FBB" w:rsidP="00121FBB">
      <w:pPr>
        <w:pStyle w:val="Prrafodelista"/>
        <w:jc w:val="both"/>
      </w:pPr>
    </w:p>
    <w:p w14:paraId="21159CAC" w14:textId="3FB200AE" w:rsidR="00121FBB" w:rsidRPr="00121FBB" w:rsidRDefault="00121FBB" w:rsidP="00121FBB">
      <w:pPr>
        <w:pStyle w:val="Prrafodelista"/>
        <w:numPr>
          <w:ilvl w:val="0"/>
          <w:numId w:val="8"/>
        </w:numPr>
        <w:jc w:val="both"/>
      </w:pPr>
      <w:r w:rsidRPr="00121FBB">
        <w:t xml:space="preserve">Referencia (sinónimo de derivación): Es la solicitud de evaluación diagnóstica y/o tratamiento de un paciente derivado de un establecimiento de salud de menor capacidad resolutiva a otro de mayor capacidad  </w:t>
      </w:r>
    </w:p>
    <w:p w14:paraId="03AEFBE6" w14:textId="32D659A5" w:rsidR="00676B19" w:rsidRPr="00121FBB" w:rsidRDefault="00121FBB" w:rsidP="00121FBB">
      <w:pPr>
        <w:pStyle w:val="Prrafodelista"/>
        <w:numPr>
          <w:ilvl w:val="0"/>
          <w:numId w:val="8"/>
        </w:numPr>
        <w:jc w:val="both"/>
      </w:pPr>
      <w:r w:rsidRPr="00121FBB">
        <w:t>Contrarreferencia: Procedimiento mediante el cual se retorna al paciente al establecimiento de origen y/o al que pudiese asegurar la continuidad del caso, luego de haberse atendido. Debe incluir la respuesta del especialista respecto de la interconsulta solicitada.</w:t>
      </w:r>
    </w:p>
    <w:p w14:paraId="6B025E26" w14:textId="1A00A238" w:rsidR="0029768B" w:rsidRDefault="0052262C" w:rsidP="002C2AD9">
      <w:pPr>
        <w:pStyle w:val="Prrafodelista"/>
        <w:numPr>
          <w:ilvl w:val="0"/>
          <w:numId w:val="8"/>
        </w:numPr>
        <w:jc w:val="both"/>
      </w:pPr>
      <w:r>
        <w:t>RCE:</w:t>
      </w:r>
      <w:r w:rsidR="0029768B">
        <w:t xml:space="preserve"> Registro clínico electrónico</w:t>
      </w:r>
      <w:r w:rsidR="00661F63">
        <w:t xml:space="preserve">, </w:t>
      </w:r>
      <w:r w:rsidR="00E71ED0">
        <w:t>sistema estandarizado de registro de datos clínicos y administrativos de los pacientes en sistema informático (ficha electrónica)</w:t>
      </w:r>
      <w:r>
        <w:t>.</w:t>
      </w:r>
    </w:p>
    <w:p w14:paraId="54E2CF77" w14:textId="6CD431E3" w:rsidR="00BD5A8D" w:rsidRDefault="00BD5A8D" w:rsidP="002C2AD9">
      <w:pPr>
        <w:pStyle w:val="Prrafodelista"/>
        <w:numPr>
          <w:ilvl w:val="0"/>
          <w:numId w:val="8"/>
        </w:numPr>
        <w:jc w:val="both"/>
      </w:pPr>
      <w:r>
        <w:t>SIGTE</w:t>
      </w:r>
      <w:r>
        <w:tab/>
        <w:t>: S</w:t>
      </w:r>
      <w:r w:rsidRPr="00BD5A8D">
        <w:t>istema para la gestión de T</w:t>
      </w:r>
      <w:r>
        <w:t xml:space="preserve">iempo de </w:t>
      </w:r>
      <w:r w:rsidRPr="00BD5A8D">
        <w:t>E</w:t>
      </w:r>
      <w:r>
        <w:t>spera</w:t>
      </w:r>
      <w:r w:rsidR="00E71ED0">
        <w:t>, registro centralizado MINSAL de pacientes la lista de espera de consulta medicas de especialidad e intervención quirúrgicas No GES</w:t>
      </w:r>
      <w:r w:rsidR="002E448B">
        <w:t>,</w:t>
      </w:r>
      <w:r w:rsidR="00E71ED0">
        <w:t xml:space="preserve"> que incorpora trazabilidad de estado de atención de los pacientes</w:t>
      </w:r>
      <w:r w:rsidR="0052262C">
        <w:t>.</w:t>
      </w:r>
    </w:p>
    <w:p w14:paraId="1C3DE538" w14:textId="74E81CCC" w:rsidR="00BD5A8D" w:rsidRDefault="00BD5A8D" w:rsidP="002E448B">
      <w:pPr>
        <w:pStyle w:val="Prrafodelista"/>
        <w:numPr>
          <w:ilvl w:val="0"/>
          <w:numId w:val="8"/>
        </w:numPr>
        <w:jc w:val="both"/>
      </w:pPr>
      <w:r>
        <w:t>SIDRA</w:t>
      </w:r>
      <w:r w:rsidR="003148C6">
        <w:tab/>
      </w:r>
      <w:r>
        <w:t>:</w:t>
      </w:r>
      <w:r w:rsidR="003148C6">
        <w:t xml:space="preserve"> </w:t>
      </w:r>
      <w:r w:rsidR="003148C6" w:rsidRPr="003148C6">
        <w:t>Sistema de Información de Redes Asistenciales</w:t>
      </w:r>
      <w:r w:rsidR="00E71ED0">
        <w:t xml:space="preserve">, </w:t>
      </w:r>
      <w:r w:rsidR="002E448B">
        <w:t xml:space="preserve">estrategia MINSAL </w:t>
      </w:r>
      <w:r w:rsidR="002E448B" w:rsidRPr="002E448B">
        <w:t>diseñad</w:t>
      </w:r>
      <w:r w:rsidR="002E448B">
        <w:t>a</w:t>
      </w:r>
      <w:r w:rsidR="002E448B" w:rsidRPr="002E448B">
        <w:t xml:space="preserve"> para mejorar la calidad y eficiencia </w:t>
      </w:r>
      <w:r w:rsidR="002E448B">
        <w:t xml:space="preserve">de la atención sanitaria </w:t>
      </w:r>
      <w:r w:rsidR="002E448B" w:rsidRPr="002E448B">
        <w:t xml:space="preserve">al proveer software para </w:t>
      </w:r>
      <w:r w:rsidR="00800C52">
        <w:t>informatizar</w:t>
      </w:r>
      <w:r w:rsidR="002E448B" w:rsidRPr="002E448B">
        <w:t xml:space="preserve"> la entrega local de </w:t>
      </w:r>
      <w:r w:rsidR="00800C52">
        <w:t>prestaciones</w:t>
      </w:r>
      <w:r w:rsidR="002E448B" w:rsidRPr="002E448B">
        <w:t xml:space="preserve"> e intercambiar información clínica.</w:t>
      </w:r>
    </w:p>
    <w:p w14:paraId="06A4BF93" w14:textId="77777777" w:rsidR="00800C52" w:rsidRPr="00800C52" w:rsidRDefault="00800C52" w:rsidP="00800C52">
      <w:pPr>
        <w:pStyle w:val="Prrafodelista"/>
        <w:numPr>
          <w:ilvl w:val="0"/>
          <w:numId w:val="8"/>
        </w:numPr>
      </w:pPr>
      <w:r w:rsidRPr="00800C52">
        <w:t>SGS: Sistema de Gestión SIDRA, plataforma del Servicio para visualizar las interconsultas y contrarreferencias enviadas a través de la capa de integración.</w:t>
      </w:r>
    </w:p>
    <w:p w14:paraId="744A6861" w14:textId="7CA0D17A" w:rsidR="00800C52" w:rsidRDefault="00A257FF" w:rsidP="002E448B">
      <w:pPr>
        <w:pStyle w:val="Prrafodelista"/>
        <w:numPr>
          <w:ilvl w:val="0"/>
          <w:numId w:val="8"/>
        </w:numPr>
        <w:jc w:val="both"/>
      </w:pPr>
      <w:r>
        <w:t>Capa de integración: Plataforma centralizada de interoperabilidad de los sistemas de información de los establecimientos de la red</w:t>
      </w:r>
      <w:r w:rsidR="00DC5F2E">
        <w:t xml:space="preserve"> SSMSO</w:t>
      </w:r>
      <w:r w:rsidR="00702119">
        <w:t xml:space="preserve"> para envío de interconsultas y contrarreferencias</w:t>
      </w:r>
      <w:r w:rsidR="0052262C">
        <w:t>.</w:t>
      </w:r>
    </w:p>
    <w:p w14:paraId="409140D6" w14:textId="2568B594" w:rsidR="0052262C" w:rsidRDefault="0052262C">
      <w:pPr>
        <w:pStyle w:val="Prrafodelista"/>
        <w:numPr>
          <w:ilvl w:val="0"/>
          <w:numId w:val="8"/>
        </w:numPr>
        <w:jc w:val="both"/>
      </w:pPr>
      <w:r>
        <w:t>Pertinencia: Evaluación de la calidad de la derivación acorde a los protocolos de referencia y contrarreferencia de la red.</w:t>
      </w:r>
    </w:p>
    <w:p w14:paraId="02FE6740" w14:textId="724E220E" w:rsidR="00061389" w:rsidRDefault="00061389">
      <w:pPr>
        <w:pStyle w:val="Prrafodelista"/>
        <w:numPr>
          <w:ilvl w:val="0"/>
          <w:numId w:val="8"/>
        </w:numPr>
        <w:jc w:val="both"/>
      </w:pPr>
      <w:r>
        <w:t xml:space="preserve">Establecimiento de Origen: </w:t>
      </w:r>
      <w:r w:rsidR="00A414E0">
        <w:t>E</w:t>
      </w:r>
      <w:r>
        <w:t>stablecimiento de salud donde se inicia la atención y determina la referencia del paciente hacia un establecimiento con la capacidad resolutiva para el problema que</w:t>
      </w:r>
      <w:r w:rsidR="00A414E0">
        <w:t xml:space="preserve"> </w:t>
      </w:r>
      <w:r>
        <w:t>genera la referencia.</w:t>
      </w:r>
    </w:p>
    <w:p w14:paraId="3D0AA5D7" w14:textId="67E23378" w:rsidR="00061389" w:rsidRDefault="00061389" w:rsidP="00A414E0">
      <w:pPr>
        <w:pStyle w:val="Prrafodelista"/>
        <w:numPr>
          <w:ilvl w:val="0"/>
          <w:numId w:val="8"/>
        </w:numPr>
        <w:jc w:val="both"/>
      </w:pPr>
      <w:r>
        <w:t>Establecimiento de Destino: Es aquel establecimiento de salud, que recibe al paciente referido por el</w:t>
      </w:r>
      <w:r w:rsidR="00A414E0">
        <w:t xml:space="preserve"> </w:t>
      </w:r>
      <w:r>
        <w:t>establecimiento de salud de origen.</w:t>
      </w:r>
    </w:p>
    <w:p w14:paraId="15E6840E" w14:textId="0775192D" w:rsidR="00A414E0" w:rsidRPr="00676B19" w:rsidRDefault="00A414E0">
      <w:pPr>
        <w:pStyle w:val="Prrafodelista"/>
        <w:numPr>
          <w:ilvl w:val="0"/>
          <w:numId w:val="8"/>
        </w:numPr>
        <w:jc w:val="both"/>
      </w:pPr>
      <w:r>
        <w:t xml:space="preserve">Protocolos (de Atención): Son instrumentos de orientación (guías clínicas) eminentemente práctica respecto a una o más patologías que determinan el tipo y complejidad de su referencia según nivel de </w:t>
      </w:r>
      <w:r w:rsidR="00484710">
        <w:t>atención</w:t>
      </w:r>
    </w:p>
    <w:p w14:paraId="0D8F58C8" w14:textId="77777777" w:rsidR="00706FF0" w:rsidRDefault="00706FF0" w:rsidP="002C2AD9">
      <w:pPr>
        <w:jc w:val="both"/>
      </w:pPr>
      <w:r>
        <w:br w:type="page"/>
      </w:r>
      <w:r w:rsidR="00230362" w:rsidRPr="00230362">
        <w:rPr>
          <w:noProof/>
        </w:rPr>
        <w:lastRenderedPageBreak/>
        <w:drawing>
          <wp:inline distT="0" distB="0" distL="0" distR="0" wp14:anchorId="2CB05327" wp14:editId="0372D8DC">
            <wp:extent cx="6238240" cy="8535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70745" cy="8580001"/>
                    </a:xfrm>
                    <a:prstGeom prst="rect">
                      <a:avLst/>
                    </a:prstGeom>
                    <a:noFill/>
                    <a:ln>
                      <a:noFill/>
                    </a:ln>
                  </pic:spPr>
                </pic:pic>
              </a:graphicData>
            </a:graphic>
          </wp:inline>
        </w:drawing>
      </w:r>
    </w:p>
    <w:p w14:paraId="4F4DB66A" w14:textId="77777777" w:rsidR="00706FF0" w:rsidRDefault="00706FF0" w:rsidP="002C2AD9">
      <w:pPr>
        <w:pStyle w:val="Ttulo1"/>
        <w:jc w:val="both"/>
      </w:pPr>
      <w:bookmarkStart w:id="4" w:name="_Toc3223687"/>
      <w:bookmarkStart w:id="5" w:name="_Toc8647751"/>
      <w:r>
        <w:lastRenderedPageBreak/>
        <w:t>Proceso Referencia</w:t>
      </w:r>
      <w:bookmarkEnd w:id="4"/>
      <w:bookmarkEnd w:id="5"/>
    </w:p>
    <w:p w14:paraId="735BDE77" w14:textId="77777777" w:rsidR="00706FF0" w:rsidRDefault="00706FF0" w:rsidP="002C2AD9">
      <w:pPr>
        <w:jc w:val="both"/>
      </w:pPr>
    </w:p>
    <w:p w14:paraId="267272E5" w14:textId="77777777" w:rsidR="00706FF0" w:rsidRPr="00800C52" w:rsidRDefault="00706FF0" w:rsidP="002C2AD9">
      <w:pPr>
        <w:pStyle w:val="Ttulo2"/>
        <w:numPr>
          <w:ilvl w:val="0"/>
          <w:numId w:val="7"/>
        </w:numPr>
        <w:ind w:left="426"/>
        <w:jc w:val="both"/>
      </w:pPr>
      <w:bookmarkStart w:id="6" w:name="_Toc3223688"/>
      <w:bookmarkStart w:id="7" w:name="_Toc8647752"/>
      <w:r w:rsidRPr="00800C52">
        <w:t>Definición</w:t>
      </w:r>
      <w:bookmarkEnd w:id="6"/>
      <w:bookmarkEnd w:id="7"/>
    </w:p>
    <w:p w14:paraId="0FAE71D1" w14:textId="7E85BB82" w:rsidR="005757DF" w:rsidRDefault="005757DF" w:rsidP="002C2AD9">
      <w:pPr>
        <w:ind w:left="426"/>
        <w:jc w:val="both"/>
      </w:pPr>
      <w:r>
        <w:t>El proceso de Referencia consiste en la derivación de un paciente para evaluación diagnóstica y/o tratamiento por parte de un especialista en base a una Solicitud de Interconsulta (IC).</w:t>
      </w:r>
      <w:r w:rsidR="00002E31">
        <w:t xml:space="preserve"> </w:t>
      </w:r>
      <w:r w:rsidR="00AE1235">
        <w:t>Ésta última</w:t>
      </w:r>
      <w:r>
        <w:t xml:space="preserve"> puede generarse desde la APS, desde el mismo nivel de especialidad</w:t>
      </w:r>
      <w:r w:rsidR="002E448B">
        <w:t>, desde el Servicio de Urgencia según protocolo (en desarrollo)</w:t>
      </w:r>
      <w:r>
        <w:t xml:space="preserve"> o </w:t>
      </w:r>
      <w:r w:rsidRPr="002E448B">
        <w:t>desde el nivel terciario al momento del alta</w:t>
      </w:r>
      <w:r w:rsidRPr="002E448B">
        <w:rPr>
          <w:rStyle w:val="Refdenotaalpie"/>
        </w:rPr>
        <w:footnoteReference w:id="2"/>
      </w:r>
      <w:r w:rsidRPr="002E448B">
        <w:t>.</w:t>
      </w:r>
    </w:p>
    <w:p w14:paraId="3251225D" w14:textId="77777777" w:rsidR="00706FF0" w:rsidRPr="00800C52" w:rsidRDefault="00706FF0" w:rsidP="002C2AD9">
      <w:pPr>
        <w:pStyle w:val="Ttulo2"/>
        <w:numPr>
          <w:ilvl w:val="0"/>
          <w:numId w:val="7"/>
        </w:numPr>
        <w:ind w:left="426"/>
        <w:jc w:val="both"/>
      </w:pPr>
      <w:bookmarkStart w:id="8" w:name="_Toc3223689"/>
      <w:bookmarkStart w:id="9" w:name="_Toc8647753"/>
      <w:r w:rsidRPr="00800C52">
        <w:t>Actores</w:t>
      </w:r>
      <w:bookmarkEnd w:id="8"/>
      <w:bookmarkEnd w:id="9"/>
    </w:p>
    <w:p w14:paraId="6DA00F8A" w14:textId="7693821D" w:rsidR="00706FF0" w:rsidRDefault="006E72BF" w:rsidP="00702119">
      <w:pPr>
        <w:pStyle w:val="Prrafodelista"/>
        <w:numPr>
          <w:ilvl w:val="0"/>
          <w:numId w:val="1"/>
        </w:numPr>
        <w:jc w:val="both"/>
      </w:pPr>
      <w:r>
        <w:t xml:space="preserve">Referente </w:t>
      </w:r>
      <w:r w:rsidR="005757DF">
        <w:t>Clínico Origen</w:t>
      </w:r>
      <w:r w:rsidR="00A840E8">
        <w:t xml:space="preserve"> (Medico o Profesional APS</w:t>
      </w:r>
      <w:r w:rsidR="00702119">
        <w:t xml:space="preserve"> o nivel secundario</w:t>
      </w:r>
      <w:r w:rsidR="00A840E8">
        <w:t>)</w:t>
      </w:r>
      <w:r w:rsidR="00702119">
        <w:t xml:space="preserve">: </w:t>
      </w:r>
      <w:r w:rsidR="00702119" w:rsidRPr="00702119">
        <w:t xml:space="preserve">realiza la derivación de un paciente para evaluación diagnóstica y/o tratamiento por parte de un especialista. Sigue </w:t>
      </w:r>
      <w:r w:rsidR="00121FBB" w:rsidRPr="00702119">
        <w:t>las indicaciones entregadas</w:t>
      </w:r>
      <w:r w:rsidR="00702119" w:rsidRPr="00702119">
        <w:t xml:space="preserve"> por el especialista</w:t>
      </w:r>
      <w:r w:rsidR="004A265D">
        <w:t xml:space="preserve"> al que fue referido</w:t>
      </w:r>
      <w:r w:rsidR="00702119" w:rsidRPr="00702119">
        <w:t xml:space="preserve"> una vez que el paciente es dado de alta.</w:t>
      </w:r>
    </w:p>
    <w:p w14:paraId="30812575" w14:textId="3F40D9BE" w:rsidR="005757DF" w:rsidRDefault="006E72BF" w:rsidP="00702119">
      <w:pPr>
        <w:pStyle w:val="Prrafodelista"/>
        <w:numPr>
          <w:ilvl w:val="0"/>
          <w:numId w:val="1"/>
        </w:numPr>
        <w:jc w:val="both"/>
      </w:pPr>
      <w:r>
        <w:t xml:space="preserve">Referente </w:t>
      </w:r>
      <w:r w:rsidR="005757DF">
        <w:t>Clínico validador origen</w:t>
      </w:r>
      <w:r>
        <w:t xml:space="preserve"> (Medico contralor APS)</w:t>
      </w:r>
      <w:r w:rsidR="00702119">
        <w:t xml:space="preserve">: </w:t>
      </w:r>
      <w:r w:rsidR="004A265D">
        <w:t xml:space="preserve">Profesional de cada establecimiento de APS que </w:t>
      </w:r>
      <w:r w:rsidR="00702119" w:rsidRPr="00702119">
        <w:t>revisa y aprueba la</w:t>
      </w:r>
      <w:r w:rsidR="004A265D">
        <w:t>s</w:t>
      </w:r>
      <w:r w:rsidR="00702119" w:rsidRPr="00702119">
        <w:t xml:space="preserve"> solicitud</w:t>
      </w:r>
      <w:r w:rsidR="004A265D">
        <w:t>es</w:t>
      </w:r>
      <w:r w:rsidR="00702119" w:rsidRPr="00702119">
        <w:t xml:space="preserve"> de IC.</w:t>
      </w:r>
    </w:p>
    <w:p w14:paraId="6586CAF3" w14:textId="4A37C7DB" w:rsidR="005757DF" w:rsidRDefault="006E72BF" w:rsidP="00702119">
      <w:pPr>
        <w:pStyle w:val="Prrafodelista"/>
        <w:numPr>
          <w:ilvl w:val="0"/>
          <w:numId w:val="1"/>
        </w:numPr>
        <w:jc w:val="both"/>
      </w:pPr>
      <w:r>
        <w:t>Ref</w:t>
      </w:r>
      <w:r w:rsidR="007A21A5">
        <w:t>erente</w:t>
      </w:r>
      <w:r>
        <w:t xml:space="preserve"> </w:t>
      </w:r>
      <w:r w:rsidR="005757DF">
        <w:t>Clínico validador pertinencia secundaria</w:t>
      </w:r>
      <w:r>
        <w:t xml:space="preserve"> (Medico o profesional </w:t>
      </w:r>
      <w:proofErr w:type="spellStart"/>
      <w:r>
        <w:t>Priorizador</w:t>
      </w:r>
      <w:proofErr w:type="spellEnd"/>
      <w:r>
        <w:t>)</w:t>
      </w:r>
      <w:r w:rsidR="00702119" w:rsidRPr="00702119">
        <w:t xml:space="preserve">: evalúa la pertinencia de la SIC y asigna la prioridad de la interconsulta. </w:t>
      </w:r>
      <w:proofErr w:type="spellStart"/>
      <w:r w:rsidR="00702119" w:rsidRPr="00702119">
        <w:t>Re-deriva</w:t>
      </w:r>
      <w:proofErr w:type="spellEnd"/>
      <w:r w:rsidR="00702119" w:rsidRPr="00702119">
        <w:t xml:space="preserve"> la interconsulta a otra especialidad o establecimiento en caso de ser necesario.</w:t>
      </w:r>
    </w:p>
    <w:p w14:paraId="7F24B71F" w14:textId="3B063444" w:rsidR="005757DF" w:rsidRDefault="006E72BF" w:rsidP="00702119">
      <w:pPr>
        <w:pStyle w:val="Prrafodelista"/>
        <w:numPr>
          <w:ilvl w:val="0"/>
          <w:numId w:val="1"/>
        </w:numPr>
        <w:jc w:val="both"/>
      </w:pPr>
      <w:r>
        <w:t>Administrativo y/o referente</w:t>
      </w:r>
      <w:r w:rsidR="00061389">
        <w:t xml:space="preserve"> </w:t>
      </w:r>
      <w:proofErr w:type="spellStart"/>
      <w:r w:rsidR="00061389">
        <w:t>clinico</w:t>
      </w:r>
      <w:proofErr w:type="spellEnd"/>
      <w:r>
        <w:t xml:space="preserve"> </w:t>
      </w:r>
      <w:r w:rsidR="005757DF">
        <w:t>Admisión</w:t>
      </w:r>
      <w:r w:rsidR="00702119">
        <w:t>:</w:t>
      </w:r>
      <w:r w:rsidR="00702119" w:rsidRPr="00702119">
        <w:t xml:space="preserve"> cita al paciente según priorización y disponibilidad de agenda. </w:t>
      </w:r>
      <w:r w:rsidR="00702119">
        <w:t>Dependiendo del establecimiento, p</w:t>
      </w:r>
      <w:r w:rsidR="00702119" w:rsidRPr="00702119">
        <w:t xml:space="preserve">uede contar con apoyo de ejecutivo de </w:t>
      </w:r>
      <w:proofErr w:type="spellStart"/>
      <w:r w:rsidR="00702119" w:rsidRPr="00702119">
        <w:t>call</w:t>
      </w:r>
      <w:proofErr w:type="spellEnd"/>
      <w:r w:rsidR="00702119" w:rsidRPr="00702119">
        <w:t xml:space="preserve"> center.</w:t>
      </w:r>
    </w:p>
    <w:p w14:paraId="071105B0" w14:textId="16E5D4AB" w:rsidR="005757DF" w:rsidRDefault="00A840E8" w:rsidP="00702119">
      <w:pPr>
        <w:pStyle w:val="Prrafodelista"/>
        <w:numPr>
          <w:ilvl w:val="0"/>
          <w:numId w:val="1"/>
        </w:numPr>
        <w:jc w:val="both"/>
      </w:pPr>
      <w:r>
        <w:t xml:space="preserve">Referente </w:t>
      </w:r>
      <w:r w:rsidR="005757DF">
        <w:t>Clínico secundaria</w:t>
      </w:r>
      <w:r>
        <w:t xml:space="preserve"> (</w:t>
      </w:r>
      <w:r w:rsidR="00543462">
        <w:t>Médico</w:t>
      </w:r>
      <w:r>
        <w:t xml:space="preserve"> Especialista)</w:t>
      </w:r>
      <w:r w:rsidR="00702119">
        <w:t>:</w:t>
      </w:r>
      <w:r w:rsidR="00702119" w:rsidRPr="00702119">
        <w:t xml:space="preserve"> atiende al paciente</w:t>
      </w:r>
      <w:r w:rsidR="004A265D">
        <w:t xml:space="preserve"> confirmado </w:t>
      </w:r>
      <w:proofErr w:type="spellStart"/>
      <w:r w:rsidR="004A265D">
        <w:t>diagnostico</w:t>
      </w:r>
      <w:proofErr w:type="spellEnd"/>
      <w:r w:rsidR="004A265D">
        <w:t xml:space="preserve"> y/o solicitando evaluaciones complementarias para ello,</w:t>
      </w:r>
      <w:r w:rsidR="00702119" w:rsidRPr="00702119">
        <w:t xml:space="preserve"> </w:t>
      </w:r>
      <w:r w:rsidR="00061389">
        <w:t>con registro</w:t>
      </w:r>
      <w:r w:rsidR="00702119" w:rsidRPr="00702119">
        <w:t xml:space="preserve"> en el RCE </w:t>
      </w:r>
      <w:r w:rsidR="00061389">
        <w:t xml:space="preserve">de </w:t>
      </w:r>
      <w:r w:rsidR="00702119" w:rsidRPr="00702119">
        <w:t xml:space="preserve">las indicaciones de contrarreferencia y si se le otorga </w:t>
      </w:r>
      <w:proofErr w:type="gramStart"/>
      <w:r w:rsidR="00702119" w:rsidRPr="00702119">
        <w:t>el alta clínica</w:t>
      </w:r>
      <w:proofErr w:type="gramEnd"/>
      <w:r w:rsidR="00702119" w:rsidRPr="00702119">
        <w:t xml:space="preserve"> o no.</w:t>
      </w:r>
    </w:p>
    <w:p w14:paraId="539A8287" w14:textId="77777777" w:rsidR="00800C52" w:rsidRDefault="00800C52" w:rsidP="00800C52">
      <w:pPr>
        <w:pStyle w:val="Prrafodelista"/>
        <w:ind w:left="851"/>
        <w:jc w:val="both"/>
      </w:pPr>
    </w:p>
    <w:p w14:paraId="4EFB01E7" w14:textId="571BCBA3" w:rsidR="00800C52" w:rsidRDefault="004421B5" w:rsidP="00061389">
      <w:pPr>
        <w:pStyle w:val="Ttulo2"/>
        <w:numPr>
          <w:ilvl w:val="0"/>
          <w:numId w:val="7"/>
        </w:numPr>
        <w:ind w:left="426"/>
        <w:jc w:val="both"/>
      </w:pPr>
      <w:bookmarkStart w:id="10" w:name="_Toc8647754"/>
      <w:r w:rsidRPr="00800C52">
        <w:t>Descripción de</w:t>
      </w:r>
      <w:r w:rsidR="005E07B6" w:rsidRPr="00800C52">
        <w:t xml:space="preserve"> las etapas</w:t>
      </w:r>
      <w:r w:rsidRPr="00800C52">
        <w:t xml:space="preserve"> del</w:t>
      </w:r>
      <w:r w:rsidR="005E07B6" w:rsidRPr="00800C52">
        <w:t xml:space="preserve"> proceso</w:t>
      </w:r>
      <w:bookmarkEnd w:id="10"/>
    </w:p>
    <w:p w14:paraId="4F65F29C" w14:textId="77777777" w:rsidR="0052262C" w:rsidRDefault="0052262C" w:rsidP="00800C52">
      <w:pPr>
        <w:rPr>
          <w:b/>
        </w:rPr>
      </w:pPr>
    </w:p>
    <w:p w14:paraId="1DBB61D8" w14:textId="60600621" w:rsidR="00EF25D7" w:rsidRDefault="00800C52" w:rsidP="00800C52">
      <w:r w:rsidRPr="00800C52">
        <w:rPr>
          <w:b/>
        </w:rPr>
        <w:t>Flujograma</w:t>
      </w:r>
      <w:r>
        <w:rPr>
          <w:b/>
        </w:rPr>
        <w:t xml:space="preserve"> General</w:t>
      </w:r>
    </w:p>
    <w:p w14:paraId="04D018A7" w14:textId="1BCB385B" w:rsidR="00CE5CD1" w:rsidRPr="00EF25D7" w:rsidRDefault="00CE5CD1" w:rsidP="00800C52">
      <w:r>
        <w:rPr>
          <w:noProof/>
        </w:rPr>
        <w:drawing>
          <wp:inline distT="0" distB="0" distL="0" distR="0" wp14:anchorId="5E3DCBC1" wp14:editId="5A5A66FB">
            <wp:extent cx="5612130" cy="1457325"/>
            <wp:effectExtent l="0" t="0" r="762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19727"/>
                    <a:stretch/>
                  </pic:blipFill>
                  <pic:spPr bwMode="auto">
                    <a:xfrm>
                      <a:off x="0" y="0"/>
                      <a:ext cx="5612130" cy="1457325"/>
                    </a:xfrm>
                    <a:prstGeom prst="rect">
                      <a:avLst/>
                    </a:prstGeom>
                    <a:ln>
                      <a:noFill/>
                    </a:ln>
                    <a:extLst>
                      <a:ext uri="{53640926-AAD7-44D8-BBD7-CCE9431645EC}">
                        <a14:shadowObscured xmlns:a14="http://schemas.microsoft.com/office/drawing/2010/main"/>
                      </a:ext>
                    </a:extLst>
                  </pic:spPr>
                </pic:pic>
              </a:graphicData>
            </a:graphic>
          </wp:inline>
        </w:drawing>
      </w:r>
    </w:p>
    <w:p w14:paraId="38A56ABE" w14:textId="77777777" w:rsidR="009F25E3" w:rsidRPr="009F25E3" w:rsidRDefault="009F25E3" w:rsidP="002C2AD9">
      <w:pPr>
        <w:jc w:val="both"/>
        <w:rPr>
          <w:b/>
        </w:rPr>
      </w:pPr>
      <w:r w:rsidRPr="009F25E3">
        <w:rPr>
          <w:b/>
        </w:rPr>
        <w:lastRenderedPageBreak/>
        <w:t xml:space="preserve">Solicitud de IC </w:t>
      </w:r>
    </w:p>
    <w:p w14:paraId="3CFCDB9B" w14:textId="55C85A4A" w:rsidR="009F25E3" w:rsidRDefault="009F25E3" w:rsidP="002C2AD9">
      <w:pPr>
        <w:jc w:val="both"/>
      </w:pPr>
      <w:r w:rsidRPr="002E448B">
        <w:t xml:space="preserve">Una vez se defina como necesaria la derivación de un paciente para evaluación diagnóstica y/o tratamiento por parte de un especialista, se genera una </w:t>
      </w:r>
      <w:r w:rsidR="004421B5" w:rsidRPr="002E448B">
        <w:t>s</w:t>
      </w:r>
      <w:r w:rsidRPr="002E448B">
        <w:t>olicitud de Interconsulta</w:t>
      </w:r>
      <w:r w:rsidR="004421B5" w:rsidRPr="002E448B">
        <w:t xml:space="preserve"> </w:t>
      </w:r>
      <w:r w:rsidR="002E448B">
        <w:t xml:space="preserve">que es </w:t>
      </w:r>
      <w:r w:rsidR="004421B5" w:rsidRPr="002E448B">
        <w:t>previamente visada por medico contralor de</w:t>
      </w:r>
      <w:r w:rsidR="00E626F0" w:rsidRPr="002E448B">
        <w:t xml:space="preserve"> cada</w:t>
      </w:r>
      <w:r w:rsidR="004421B5" w:rsidRPr="002E448B">
        <w:t xml:space="preserve"> establecimiento</w:t>
      </w:r>
      <w:r w:rsidRPr="002E448B">
        <w:t xml:space="preserve">. </w:t>
      </w:r>
      <w:r w:rsidR="002E448B">
        <w:t>La IC</w:t>
      </w:r>
      <w:r w:rsidR="004421B5" w:rsidRPr="002E448B">
        <w:t xml:space="preserve"> </w:t>
      </w:r>
      <w:r w:rsidRPr="002E448B">
        <w:t xml:space="preserve">puede </w:t>
      </w:r>
      <w:r w:rsidR="00AE1235" w:rsidRPr="002E448B">
        <w:t xml:space="preserve">ser </w:t>
      </w:r>
      <w:r w:rsidRPr="002E448B">
        <w:t>genera</w:t>
      </w:r>
      <w:r w:rsidR="00AE1235" w:rsidRPr="002E448B">
        <w:t>da</w:t>
      </w:r>
      <w:r w:rsidRPr="002E448B">
        <w:t xml:space="preserve"> desde la APS, desde el mismo nivel de especialidad o des</w:t>
      </w:r>
      <w:r w:rsidR="00E626F0" w:rsidRPr="002E448B">
        <w:t xml:space="preserve">de el Servicio de Urgencia acorde a </w:t>
      </w:r>
      <w:r w:rsidR="002E448B" w:rsidRPr="002E448B">
        <w:t>protocolización</w:t>
      </w:r>
      <w:r w:rsidR="00801E3C" w:rsidRPr="002E448B">
        <w:rPr>
          <w:rStyle w:val="Refdenotaalpie"/>
        </w:rPr>
        <w:footnoteReference w:id="3"/>
      </w:r>
      <w:r w:rsidR="00A414E0">
        <w:t xml:space="preserve"> (en proceso)</w:t>
      </w:r>
      <w:r w:rsidR="004421B5" w:rsidRPr="002E448B">
        <w:t xml:space="preserve">, con destino a Programa de </w:t>
      </w:r>
      <w:proofErr w:type="spellStart"/>
      <w:r w:rsidR="004421B5" w:rsidRPr="002E448B">
        <w:t>resolutividad</w:t>
      </w:r>
      <w:proofErr w:type="spellEnd"/>
      <w:r w:rsidR="004421B5" w:rsidRPr="002E448B">
        <w:t xml:space="preserve"> de APS o nivel secundario. </w:t>
      </w:r>
    </w:p>
    <w:p w14:paraId="06354D46" w14:textId="4ECEAB2E" w:rsidR="00F75DCB" w:rsidRDefault="00F75DCB" w:rsidP="002C2AD9">
      <w:pPr>
        <w:jc w:val="both"/>
      </w:pPr>
      <w:r w:rsidRPr="00F75DCB">
        <w:t>Si la interconsulta es para ser resuelta por telemedicina, además de la SIC en el RCE, se debe ingresar a la plataforma de Telemedicina</w:t>
      </w:r>
      <w:r w:rsidR="00A414E0">
        <w:t xml:space="preserve"> u Hospital digital</w:t>
      </w:r>
      <w:r w:rsidRPr="00F75DCB">
        <w:t xml:space="preserve"> y anexar la información complementaria según los protocolos definidos.</w:t>
      </w:r>
      <w:r w:rsidR="00A414E0">
        <w:t xml:space="preserve"> Actualmente se mantiene un proceso de actualización de protocolos de R – CR para las patologías de mayor prevalencia en la red.</w:t>
      </w:r>
    </w:p>
    <w:p w14:paraId="264051EB" w14:textId="2EE78508" w:rsidR="004A1A71" w:rsidRPr="002E448B" w:rsidRDefault="004A1A71" w:rsidP="002C2AD9">
      <w:pPr>
        <w:jc w:val="both"/>
      </w:pPr>
      <w:r>
        <w:rPr>
          <w:noProof/>
        </w:rPr>
        <w:drawing>
          <wp:inline distT="0" distB="0" distL="0" distR="0" wp14:anchorId="02E7501D" wp14:editId="6B5DBF93">
            <wp:extent cx="5612130" cy="1704975"/>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9456"/>
                    <a:stretch/>
                  </pic:blipFill>
                  <pic:spPr bwMode="auto">
                    <a:xfrm>
                      <a:off x="0" y="0"/>
                      <a:ext cx="5612130" cy="1704975"/>
                    </a:xfrm>
                    <a:prstGeom prst="rect">
                      <a:avLst/>
                    </a:prstGeom>
                    <a:ln>
                      <a:noFill/>
                    </a:ln>
                    <a:extLst>
                      <a:ext uri="{53640926-AAD7-44D8-BBD7-CCE9431645EC}">
                        <a14:shadowObscured xmlns:a14="http://schemas.microsoft.com/office/drawing/2010/main"/>
                      </a:ext>
                    </a:extLst>
                  </pic:spPr>
                </pic:pic>
              </a:graphicData>
            </a:graphic>
          </wp:inline>
        </w:drawing>
      </w:r>
    </w:p>
    <w:p w14:paraId="4B81A851" w14:textId="77777777" w:rsidR="009F25E3" w:rsidRPr="009F25E3" w:rsidRDefault="009F25E3" w:rsidP="002C2AD9">
      <w:pPr>
        <w:jc w:val="both"/>
        <w:rPr>
          <w:b/>
        </w:rPr>
      </w:pPr>
      <w:r w:rsidRPr="009F25E3">
        <w:rPr>
          <w:b/>
        </w:rPr>
        <w:t xml:space="preserve">Envío de IC </w:t>
      </w:r>
    </w:p>
    <w:p w14:paraId="3987C63B" w14:textId="09D0C3DC" w:rsidR="004421B5" w:rsidRDefault="009F25E3" w:rsidP="002C2AD9">
      <w:pPr>
        <w:jc w:val="both"/>
        <w:rPr>
          <w:color w:val="FF0000"/>
        </w:rPr>
      </w:pPr>
      <w:r>
        <w:t xml:space="preserve">El centro de origen envía la solicitud de interconsulta </w:t>
      </w:r>
      <w:r w:rsidR="00543462">
        <w:t xml:space="preserve">por su RCE </w:t>
      </w:r>
      <w:r>
        <w:t>a la Capa de Integración</w:t>
      </w:r>
      <w:r w:rsidR="00CB4C5A">
        <w:t xml:space="preserve"> informática</w:t>
      </w:r>
      <w:r w:rsidR="00B4748B">
        <w:t>,</w:t>
      </w:r>
      <w:r>
        <w:t xml:space="preserve"> </w:t>
      </w:r>
      <w:r w:rsidR="002E448B">
        <w:t>que la</w:t>
      </w:r>
      <w:r>
        <w:t xml:space="preserve"> </w:t>
      </w:r>
      <w:proofErr w:type="spellStart"/>
      <w:r>
        <w:t>re-envía</w:t>
      </w:r>
      <w:proofErr w:type="spellEnd"/>
      <w:r>
        <w:t xml:space="preserve"> al centro de destino de acuerdo el mapa de derivación vigente. Si cumple las reglas de derivación, la IC queda registrada en la lista de espera del establecimiento de destino. Si no, se notifica el rechazo y el establecimiento de origen debe </w:t>
      </w:r>
      <w:proofErr w:type="spellStart"/>
      <w:r w:rsidR="002E448B">
        <w:t>re-evaluar</w:t>
      </w:r>
      <w:proofErr w:type="spellEnd"/>
      <w:r w:rsidR="002E448B">
        <w:t xml:space="preserve"> al paciente para definir una nueva</w:t>
      </w:r>
      <w:r w:rsidR="00CB4C5A">
        <w:t xml:space="preserve"> derivación</w:t>
      </w:r>
      <w:r>
        <w:t>.</w:t>
      </w:r>
      <w:r w:rsidRPr="004421B5">
        <w:rPr>
          <w:color w:val="FF0000"/>
        </w:rPr>
        <w:t xml:space="preserve"> </w:t>
      </w:r>
    </w:p>
    <w:p w14:paraId="28F68FE3" w14:textId="65EEF675" w:rsidR="004A1A71" w:rsidRPr="00800C52" w:rsidRDefault="004A1A71" w:rsidP="002C2AD9">
      <w:pPr>
        <w:jc w:val="both"/>
      </w:pPr>
      <w:r>
        <w:rPr>
          <w:noProof/>
        </w:rPr>
        <w:lastRenderedPageBreak/>
        <w:drawing>
          <wp:inline distT="0" distB="0" distL="0" distR="0" wp14:anchorId="1B71DC85" wp14:editId="30952C8D">
            <wp:extent cx="5612130" cy="310515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0603"/>
                    <a:stretch/>
                  </pic:blipFill>
                  <pic:spPr bwMode="auto">
                    <a:xfrm>
                      <a:off x="0" y="0"/>
                      <a:ext cx="5612130" cy="3105150"/>
                    </a:xfrm>
                    <a:prstGeom prst="rect">
                      <a:avLst/>
                    </a:prstGeom>
                    <a:ln>
                      <a:noFill/>
                    </a:ln>
                    <a:extLst>
                      <a:ext uri="{53640926-AAD7-44D8-BBD7-CCE9431645EC}">
                        <a14:shadowObscured xmlns:a14="http://schemas.microsoft.com/office/drawing/2010/main"/>
                      </a:ext>
                    </a:extLst>
                  </pic:spPr>
                </pic:pic>
              </a:graphicData>
            </a:graphic>
          </wp:inline>
        </w:drawing>
      </w:r>
    </w:p>
    <w:p w14:paraId="04653E2B" w14:textId="28CCA8CA" w:rsidR="009F25E3" w:rsidRPr="009F25E3" w:rsidRDefault="009F25E3" w:rsidP="002C2AD9">
      <w:pPr>
        <w:jc w:val="both"/>
        <w:rPr>
          <w:b/>
        </w:rPr>
      </w:pPr>
      <w:r w:rsidRPr="009F25E3">
        <w:rPr>
          <w:b/>
        </w:rPr>
        <w:t xml:space="preserve">Evaluación de pertinencia </w:t>
      </w:r>
    </w:p>
    <w:p w14:paraId="178EC9BC" w14:textId="5C79BC17" w:rsidR="004421B5" w:rsidRDefault="009F25E3" w:rsidP="004421B5">
      <w:pPr>
        <w:jc w:val="both"/>
      </w:pPr>
      <w:r>
        <w:t>En el centro de destino se analiza la derivación de acuerdo a los protocolos de derivación existentes.</w:t>
      </w:r>
      <w:r w:rsidR="0030144F">
        <w:t xml:space="preserve"> </w:t>
      </w:r>
      <w:r>
        <w:t xml:space="preserve">En caso de no pertinencia por criterios clínicos, obligatoriamente se debe registrar </w:t>
      </w:r>
      <w:r w:rsidR="00CB4C5A">
        <w:t xml:space="preserve">en RCE </w:t>
      </w:r>
      <w:r>
        <w:t xml:space="preserve">la causal de egreso y las indicaciones respectivas para APS. </w:t>
      </w:r>
      <w:r w:rsidR="00DC7590" w:rsidRPr="00DC7590">
        <w:t>El referente clínico de origen recibe la respuesta en su RCE y, en caso de se</w:t>
      </w:r>
      <w:r w:rsidR="00DC7590">
        <w:t>r</w:t>
      </w:r>
      <w:r w:rsidR="00DC7590" w:rsidRPr="00DC7590">
        <w:t xml:space="preserve"> necesario, completa los datos y envía una nueva IC.</w:t>
      </w:r>
    </w:p>
    <w:p w14:paraId="6DF12B52" w14:textId="62236BDB" w:rsidR="004421B5" w:rsidRPr="007D676A" w:rsidRDefault="007D676A" w:rsidP="004421B5">
      <w:pPr>
        <w:jc w:val="both"/>
        <w:rPr>
          <w:b/>
        </w:rPr>
      </w:pPr>
      <w:r w:rsidRPr="007D676A">
        <w:rPr>
          <w:b/>
        </w:rPr>
        <w:t>Re derivación</w:t>
      </w:r>
      <w:r w:rsidR="004421B5" w:rsidRPr="007D676A">
        <w:rPr>
          <w:b/>
        </w:rPr>
        <w:t xml:space="preserve"> </w:t>
      </w:r>
    </w:p>
    <w:p w14:paraId="5F8D4011" w14:textId="6001B17D" w:rsidR="004A1A71" w:rsidRDefault="004421B5" w:rsidP="002C2AD9">
      <w:pPr>
        <w:jc w:val="both"/>
      </w:pPr>
      <w:r w:rsidRPr="00CB4C5A">
        <w:t xml:space="preserve">En caso de ser necesario </w:t>
      </w:r>
      <w:proofErr w:type="spellStart"/>
      <w:r w:rsidRPr="00CB4C5A">
        <w:t>re-derivar</w:t>
      </w:r>
      <w:proofErr w:type="spellEnd"/>
      <w:r w:rsidRPr="00CB4C5A">
        <w:t xml:space="preserve"> a otro establecimiento</w:t>
      </w:r>
      <w:r w:rsidR="00CB4C5A" w:rsidRPr="00CB4C5A">
        <w:t xml:space="preserve"> por mapa de derivación o protocolo</w:t>
      </w:r>
      <w:r w:rsidRPr="00CB4C5A">
        <w:t>, se envía la misma interconsulta al nuevo establecimiento de destino, informando del cambio al centro de origen</w:t>
      </w:r>
      <w:r w:rsidR="0030144F" w:rsidRPr="00CB4C5A">
        <w:rPr>
          <w:rStyle w:val="Refdenotaalpie"/>
        </w:rPr>
        <w:footnoteReference w:id="4"/>
      </w:r>
      <w:r w:rsidR="00A414E0">
        <w:t xml:space="preserve"> (el proceso de reporte informatizado </w:t>
      </w:r>
      <w:r w:rsidR="0088149B">
        <w:t xml:space="preserve">y definición de flujo operativo es un </w:t>
      </w:r>
      <w:proofErr w:type="spellStart"/>
      <w:r w:rsidR="0088149B">
        <w:t>poceso</w:t>
      </w:r>
      <w:proofErr w:type="spellEnd"/>
      <w:r w:rsidR="0088149B">
        <w:t xml:space="preserve"> que esta aun en </w:t>
      </w:r>
      <w:proofErr w:type="spellStart"/>
      <w:r w:rsidR="0088149B">
        <w:t>implementacion</w:t>
      </w:r>
      <w:proofErr w:type="spellEnd"/>
      <w:r w:rsidR="00A414E0">
        <w:t>)</w:t>
      </w:r>
      <w:r w:rsidRPr="00CB4C5A">
        <w:t>.  El nuevo centro de destino ingresa al paciente a su lista de espera y el centro de destino antiguo lo saca de su lista</w:t>
      </w:r>
      <w:r w:rsidR="00F77F04">
        <w:t xml:space="preserve"> conservando la fecha de generación de la SIC</w:t>
      </w:r>
      <w:r w:rsidR="004A1A71">
        <w:t>.</w:t>
      </w:r>
      <w:r w:rsidR="0030144F" w:rsidRPr="00CB4C5A">
        <w:rPr>
          <w:rStyle w:val="Refdenotaalpie"/>
        </w:rPr>
        <w:footnoteReference w:id="5"/>
      </w:r>
    </w:p>
    <w:p w14:paraId="5089892B" w14:textId="48230CD4" w:rsidR="004421B5" w:rsidRPr="00CB4C5A" w:rsidRDefault="00CE5CD1" w:rsidP="002C2AD9">
      <w:pPr>
        <w:jc w:val="both"/>
      </w:pPr>
      <w:r>
        <w:rPr>
          <w:noProof/>
        </w:rPr>
        <w:lastRenderedPageBreak/>
        <w:drawing>
          <wp:inline distT="0" distB="0" distL="0" distR="0" wp14:anchorId="23561606" wp14:editId="240617EA">
            <wp:extent cx="5612130" cy="295275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4080"/>
                    <a:stretch/>
                  </pic:blipFill>
                  <pic:spPr bwMode="auto">
                    <a:xfrm>
                      <a:off x="0" y="0"/>
                      <a:ext cx="5612130" cy="2952750"/>
                    </a:xfrm>
                    <a:prstGeom prst="rect">
                      <a:avLst/>
                    </a:prstGeom>
                    <a:ln>
                      <a:noFill/>
                    </a:ln>
                    <a:extLst>
                      <a:ext uri="{53640926-AAD7-44D8-BBD7-CCE9431645EC}">
                        <a14:shadowObscured xmlns:a14="http://schemas.microsoft.com/office/drawing/2010/main"/>
                      </a:ext>
                    </a:extLst>
                  </pic:spPr>
                </pic:pic>
              </a:graphicData>
            </a:graphic>
          </wp:inline>
        </w:drawing>
      </w:r>
    </w:p>
    <w:p w14:paraId="3EE8D72F" w14:textId="77777777" w:rsidR="009F25E3" w:rsidRPr="009F25E3" w:rsidRDefault="009F25E3" w:rsidP="002C2AD9">
      <w:pPr>
        <w:jc w:val="both"/>
        <w:rPr>
          <w:b/>
        </w:rPr>
      </w:pPr>
      <w:r w:rsidRPr="009F25E3">
        <w:rPr>
          <w:b/>
        </w:rPr>
        <w:t xml:space="preserve">Priorización </w:t>
      </w:r>
    </w:p>
    <w:p w14:paraId="0593EFBC" w14:textId="46C1F053" w:rsidR="009F25E3" w:rsidRDefault="009F25E3" w:rsidP="002C2AD9">
      <w:pPr>
        <w:jc w:val="both"/>
      </w:pPr>
      <w:r>
        <w:t>Si la solicitud es pertinente, el médico gestor de la demanda (contralor clínico</w:t>
      </w:r>
      <w:r w:rsidR="00CB4C5A">
        <w:t xml:space="preserve"> de especialidad</w:t>
      </w:r>
      <w:r>
        <w:t xml:space="preserve">) o </w:t>
      </w:r>
      <w:r w:rsidR="00E626F0">
        <w:t xml:space="preserve">el profesional </w:t>
      </w:r>
      <w:r w:rsidR="00F77F04">
        <w:t xml:space="preserve">que priorizara en el </w:t>
      </w:r>
      <w:proofErr w:type="gramStart"/>
      <w:r w:rsidR="00F77F04">
        <w:t>RCE  de</w:t>
      </w:r>
      <w:proofErr w:type="gramEnd"/>
      <w:r w:rsidR="00F77F04">
        <w:t xml:space="preserve"> destino </w:t>
      </w:r>
      <w:r>
        <w:t xml:space="preserve">de acuerdo a protocolos clínicos establecidos. </w:t>
      </w:r>
      <w:r w:rsidR="0066073F">
        <w:t>E</w:t>
      </w:r>
      <w:r>
        <w:t>l sistema notifica</w:t>
      </w:r>
      <w:r w:rsidR="0066073F">
        <w:t xml:space="preserve"> automáticamente</w:t>
      </w:r>
      <w:r>
        <w:t xml:space="preserve"> al centro de origen la pertinencia y la prioridad asignada</w:t>
      </w:r>
      <w:r w:rsidR="0066073F">
        <w:t>, la cual es recibida por el referente clínico de origen en su RCE</w:t>
      </w:r>
      <w:r>
        <w:t xml:space="preserve">. </w:t>
      </w:r>
    </w:p>
    <w:p w14:paraId="5E01EA60" w14:textId="490C5F6A" w:rsidR="00F75DCB" w:rsidRDefault="00F75DCB" w:rsidP="002C2AD9">
      <w:pPr>
        <w:jc w:val="both"/>
      </w:pPr>
      <w:r w:rsidRPr="00F75DCB">
        <w:t xml:space="preserve">Las interconsultas enviadas para ser resueltas por telemedicina no requieren ser priorizadas y pasan directo </w:t>
      </w:r>
      <w:r w:rsidRPr="00F77F04">
        <w:t>al SOME.</w:t>
      </w:r>
    </w:p>
    <w:p w14:paraId="7AB535D4" w14:textId="43D357AE" w:rsidR="004A1A71" w:rsidRDefault="004A1A71" w:rsidP="002C2AD9">
      <w:pPr>
        <w:jc w:val="both"/>
      </w:pPr>
      <w:r>
        <w:rPr>
          <w:noProof/>
        </w:rPr>
        <w:drawing>
          <wp:inline distT="0" distB="0" distL="0" distR="0" wp14:anchorId="1DD77F5C" wp14:editId="231A4A2F">
            <wp:extent cx="5612130" cy="2924175"/>
            <wp:effectExtent l="0" t="0" r="762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3325"/>
                    <a:stretch/>
                  </pic:blipFill>
                  <pic:spPr bwMode="auto">
                    <a:xfrm>
                      <a:off x="0" y="0"/>
                      <a:ext cx="5612130" cy="2924175"/>
                    </a:xfrm>
                    <a:prstGeom prst="rect">
                      <a:avLst/>
                    </a:prstGeom>
                    <a:ln>
                      <a:noFill/>
                    </a:ln>
                    <a:extLst>
                      <a:ext uri="{53640926-AAD7-44D8-BBD7-CCE9431645EC}">
                        <a14:shadowObscured xmlns:a14="http://schemas.microsoft.com/office/drawing/2010/main"/>
                      </a:ext>
                    </a:extLst>
                  </pic:spPr>
                </pic:pic>
              </a:graphicData>
            </a:graphic>
          </wp:inline>
        </w:drawing>
      </w:r>
    </w:p>
    <w:p w14:paraId="781D638C" w14:textId="77777777" w:rsidR="004A265D" w:rsidRDefault="004A265D" w:rsidP="002C2AD9">
      <w:pPr>
        <w:jc w:val="both"/>
        <w:rPr>
          <w:b/>
        </w:rPr>
      </w:pPr>
    </w:p>
    <w:p w14:paraId="6CAAE936" w14:textId="77777777" w:rsidR="004A265D" w:rsidRDefault="004A265D" w:rsidP="002C2AD9">
      <w:pPr>
        <w:jc w:val="both"/>
        <w:rPr>
          <w:b/>
        </w:rPr>
      </w:pPr>
    </w:p>
    <w:p w14:paraId="2F7A5F60" w14:textId="43A35970" w:rsidR="009F25E3" w:rsidRPr="009F25E3" w:rsidRDefault="009F25E3" w:rsidP="002C2AD9">
      <w:pPr>
        <w:jc w:val="both"/>
        <w:rPr>
          <w:b/>
        </w:rPr>
      </w:pPr>
      <w:r w:rsidRPr="009F25E3">
        <w:rPr>
          <w:b/>
        </w:rPr>
        <w:t xml:space="preserve">Citación de paciente </w:t>
      </w:r>
    </w:p>
    <w:p w14:paraId="24221F30" w14:textId="548D7F38" w:rsidR="00F75DCB" w:rsidRDefault="009F25E3" w:rsidP="002C2AD9">
      <w:pPr>
        <w:jc w:val="both"/>
      </w:pPr>
      <w:r>
        <w:t>Se cita telefónicamente</w:t>
      </w:r>
      <w:r w:rsidR="00CB4C5A">
        <w:t xml:space="preserve"> o por mecanismo local</w:t>
      </w:r>
      <w:r>
        <w:t xml:space="preserve"> a los pacientes según priorización</w:t>
      </w:r>
      <w:r w:rsidR="00CB4C5A">
        <w:t xml:space="preserve"> y agenda</w:t>
      </w:r>
      <w:r>
        <w:t>. Si paciente confirma la citación, se agenda</w:t>
      </w:r>
      <w:r w:rsidR="00CB4C5A">
        <w:t xml:space="preserve"> en establecimiento de destino</w:t>
      </w:r>
      <w:r>
        <w:t xml:space="preserve"> y se notifica </w:t>
      </w:r>
      <w:r w:rsidR="0066073F">
        <w:t xml:space="preserve">automáticamente </w:t>
      </w:r>
      <w:r>
        <w:t>a</w:t>
      </w:r>
      <w:r w:rsidR="0066073F">
        <w:t>l</w:t>
      </w:r>
      <w:r>
        <w:t xml:space="preserve"> </w:t>
      </w:r>
      <w:r w:rsidR="0066073F">
        <w:t xml:space="preserve">RCE del centro de origen </w:t>
      </w:r>
      <w:r>
        <w:t>la fecha y hora de la cita. Si no se logra confirmar la citación, se deja para otro reintento o se egresa de la lista de espera de acuerdo a la norma</w:t>
      </w:r>
      <w:r w:rsidR="0088149B">
        <w:t xml:space="preserve"> (</w:t>
      </w:r>
      <w:proofErr w:type="gramStart"/>
      <w:r w:rsidR="0088149B">
        <w:t>inasistencia  a</w:t>
      </w:r>
      <w:proofErr w:type="gramEnd"/>
      <w:r w:rsidR="0088149B">
        <w:t xml:space="preserve"> dos citaciones o no contactado con visita domiciliaria)</w:t>
      </w:r>
      <w:r>
        <w:t>, notificando</w:t>
      </w:r>
      <w:r w:rsidR="00543462">
        <w:t xml:space="preserve"> </w:t>
      </w:r>
      <w:r w:rsidR="00CF3AD8">
        <w:t xml:space="preserve">automáticamente </w:t>
      </w:r>
      <w:r>
        <w:t>al centro de origen.</w:t>
      </w:r>
    </w:p>
    <w:p w14:paraId="5E7FFE6D" w14:textId="03049C6E" w:rsidR="004A1A71" w:rsidRDefault="004A1A71" w:rsidP="002C2AD9">
      <w:pPr>
        <w:jc w:val="both"/>
      </w:pPr>
      <w:r>
        <w:rPr>
          <w:noProof/>
        </w:rPr>
        <w:drawing>
          <wp:inline distT="0" distB="0" distL="0" distR="0" wp14:anchorId="62F1E626" wp14:editId="10F951E6">
            <wp:extent cx="5612130" cy="2981325"/>
            <wp:effectExtent l="0" t="0" r="762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2959"/>
                    <a:stretch/>
                  </pic:blipFill>
                  <pic:spPr bwMode="auto">
                    <a:xfrm>
                      <a:off x="0" y="0"/>
                      <a:ext cx="5612130" cy="2981325"/>
                    </a:xfrm>
                    <a:prstGeom prst="rect">
                      <a:avLst/>
                    </a:prstGeom>
                    <a:ln>
                      <a:noFill/>
                    </a:ln>
                    <a:extLst>
                      <a:ext uri="{53640926-AAD7-44D8-BBD7-CCE9431645EC}">
                        <a14:shadowObscured xmlns:a14="http://schemas.microsoft.com/office/drawing/2010/main"/>
                      </a:ext>
                    </a:extLst>
                  </pic:spPr>
                </pic:pic>
              </a:graphicData>
            </a:graphic>
          </wp:inline>
        </w:drawing>
      </w:r>
    </w:p>
    <w:p w14:paraId="7C1344D8" w14:textId="77777777" w:rsidR="009F25E3" w:rsidRPr="009F25E3" w:rsidRDefault="009F25E3" w:rsidP="002C2AD9">
      <w:pPr>
        <w:jc w:val="both"/>
        <w:rPr>
          <w:b/>
        </w:rPr>
      </w:pPr>
      <w:r w:rsidRPr="009F25E3">
        <w:rPr>
          <w:b/>
        </w:rPr>
        <w:t xml:space="preserve">Atención de especialista </w:t>
      </w:r>
    </w:p>
    <w:p w14:paraId="0A4504BD" w14:textId="1BD4AD68" w:rsidR="00EF25D7" w:rsidRDefault="009F25E3" w:rsidP="002C2AD9">
      <w:pPr>
        <w:jc w:val="both"/>
      </w:pPr>
      <w:r>
        <w:t xml:space="preserve">El paciente recibe la atención del especialista, quien registra un diagnóstico clínico y las indicaciones al paciente y </w:t>
      </w:r>
      <w:r w:rsidR="00AE1235">
        <w:t>a</w:t>
      </w:r>
      <w:r w:rsidR="004A05CA">
        <w:t xml:space="preserve"> </w:t>
      </w:r>
      <w:r>
        <w:t>APS</w:t>
      </w:r>
      <w:r w:rsidR="00E626F0">
        <w:t xml:space="preserve"> en el RCE</w:t>
      </w:r>
      <w:r w:rsidR="00CB4C5A">
        <w:t xml:space="preserve"> local</w:t>
      </w:r>
      <w:r>
        <w:t>. En cada atención, ya sea primera atención o control, se registran las indicaciones de contrarreferencia y si se le</w:t>
      </w:r>
      <w:r w:rsidR="00CB4C5A">
        <w:t xml:space="preserve"> otorga</w:t>
      </w:r>
      <w:r>
        <w:t xml:space="preserve"> </w:t>
      </w:r>
      <w:proofErr w:type="gramStart"/>
      <w:r>
        <w:t>el alta clínica</w:t>
      </w:r>
      <w:proofErr w:type="gramEnd"/>
      <w:r>
        <w:t xml:space="preserve"> o no, información que se envía al centro de origen a través de la capa de integración. Si el paciente no se presenta a la cita, se vuelve a citar o se egresa de la lista de espera de acuerdo a la norma</w:t>
      </w:r>
      <w:r w:rsidR="0030144F">
        <w:t>tiva</w:t>
      </w:r>
      <w:r>
        <w:t xml:space="preserve">. </w:t>
      </w:r>
    </w:p>
    <w:p w14:paraId="6240C928" w14:textId="23FD4ECC" w:rsidR="009F25E3" w:rsidRPr="00801E3C" w:rsidRDefault="009F25E3" w:rsidP="002C2AD9">
      <w:pPr>
        <w:jc w:val="both"/>
        <w:rPr>
          <w:b/>
        </w:rPr>
      </w:pPr>
      <w:r w:rsidRPr="00801E3C">
        <w:rPr>
          <w:b/>
        </w:rPr>
        <w:t xml:space="preserve">Alta </w:t>
      </w:r>
    </w:p>
    <w:p w14:paraId="7C0EA5F5" w14:textId="4BFD5D9D" w:rsidR="00CF3AD8" w:rsidRDefault="009F25E3" w:rsidP="00F77F04">
      <w:pPr>
        <w:jc w:val="both"/>
      </w:pPr>
      <w:r>
        <w:t xml:space="preserve">Si el paciente se encuentra en condiciones de mantener controles en su centro de origen de acuerdo al criterio clínico del especialista, éste es dado de “alta” de la atención ambulatoria en esa especialidad y se envía la contrarreferencia al centro de origen con las indicaciones para los controles posteriores. </w:t>
      </w:r>
    </w:p>
    <w:p w14:paraId="51FD2D52" w14:textId="77777777" w:rsidR="0088149B" w:rsidRDefault="0088149B" w:rsidP="00F77F04">
      <w:pPr>
        <w:jc w:val="both"/>
      </w:pPr>
    </w:p>
    <w:p w14:paraId="14AED02E" w14:textId="6DF9BE90" w:rsidR="00CF3AD8" w:rsidRPr="00121FBB" w:rsidRDefault="00CF3AD8" w:rsidP="00F77F04">
      <w:pPr>
        <w:jc w:val="both"/>
        <w:rPr>
          <w:b/>
        </w:rPr>
      </w:pPr>
      <w:r w:rsidRPr="00121FBB">
        <w:rPr>
          <w:b/>
        </w:rPr>
        <w:lastRenderedPageBreak/>
        <w:t>Egreso de Lista de Espera</w:t>
      </w:r>
    </w:p>
    <w:p w14:paraId="21108769" w14:textId="62A2D325" w:rsidR="00CF3AD8" w:rsidRDefault="00CF3AD8" w:rsidP="00F77F04">
      <w:pPr>
        <w:jc w:val="both"/>
      </w:pPr>
      <w:r>
        <w:t>La interconsulta es egresada de la lista de espera SIGTE una vez realizada la primera atención.</w:t>
      </w:r>
      <w:r w:rsidR="007F0CEF" w:rsidRPr="007F0CEF">
        <w:t xml:space="preserve"> </w:t>
      </w:r>
      <w:r w:rsidR="007F0CEF">
        <w:t xml:space="preserve">El egreso de lista de espera y </w:t>
      </w:r>
      <w:proofErr w:type="gramStart"/>
      <w:r w:rsidR="007F0CEF">
        <w:t>el alta clínica</w:t>
      </w:r>
      <w:proofErr w:type="gramEnd"/>
      <w:r w:rsidR="007F0CEF">
        <w:t xml:space="preserve"> pueden darse simultáneamente o no.</w:t>
      </w:r>
    </w:p>
    <w:p w14:paraId="45763D5F" w14:textId="77777777" w:rsidR="007F0CEF" w:rsidRPr="00121FBB" w:rsidRDefault="00CF3AD8" w:rsidP="00F77F04">
      <w:pPr>
        <w:jc w:val="both"/>
        <w:rPr>
          <w:b/>
        </w:rPr>
      </w:pPr>
      <w:r w:rsidRPr="00121FBB">
        <w:rPr>
          <w:b/>
        </w:rPr>
        <w:t>Control en centro de origen</w:t>
      </w:r>
    </w:p>
    <w:p w14:paraId="6902F375" w14:textId="4CF69E39" w:rsidR="00F75DCB" w:rsidRDefault="007F0CEF" w:rsidP="002C2AD9">
      <w:pPr>
        <w:jc w:val="both"/>
      </w:pPr>
      <w:r w:rsidRPr="007F0CEF">
        <w:t xml:space="preserve">El centro de origen recibe la contrarreferencia de alta clínica y realiza el rescate del paciente para realizar los controles según las indicaciones recibidas.                                                                              </w:t>
      </w:r>
      <w:r w:rsidR="00800C52">
        <w:t xml:space="preserve">                                                                                     </w:t>
      </w:r>
    </w:p>
    <w:p w14:paraId="747E7A51" w14:textId="27AF99F6" w:rsidR="00A918AB" w:rsidRPr="00A918AB" w:rsidRDefault="00A918AB" w:rsidP="00A918AB">
      <w:pPr>
        <w:jc w:val="both"/>
        <w:rPr>
          <w:b/>
          <w:color w:val="365F91" w:themeColor="accent1" w:themeShade="BF"/>
          <w:sz w:val="24"/>
          <w:szCs w:val="24"/>
        </w:rPr>
      </w:pPr>
      <w:r w:rsidRPr="00A918AB">
        <w:rPr>
          <w:b/>
          <w:color w:val="365F91" w:themeColor="accent1" w:themeShade="BF"/>
          <w:sz w:val="24"/>
          <w:szCs w:val="24"/>
        </w:rPr>
        <w:t>Especificación de las etapas del proceso – Interconsultas de Telemedicina</w:t>
      </w:r>
    </w:p>
    <w:p w14:paraId="332778ED" w14:textId="77777777" w:rsidR="00A918AB" w:rsidRPr="00A918AB" w:rsidRDefault="00A918AB" w:rsidP="00A918AB">
      <w:pPr>
        <w:jc w:val="both"/>
        <w:rPr>
          <w:b/>
        </w:rPr>
      </w:pPr>
      <w:r w:rsidRPr="00A918AB">
        <w:rPr>
          <w:b/>
        </w:rPr>
        <w:t xml:space="preserve">Solicitud de IC </w:t>
      </w:r>
    </w:p>
    <w:p w14:paraId="0C56ED8C" w14:textId="2917D020" w:rsidR="00A918AB" w:rsidRDefault="00A918AB" w:rsidP="00A918AB">
      <w:pPr>
        <w:jc w:val="both"/>
      </w:pPr>
      <w:r>
        <w:t xml:space="preserve">Si la interconsulta es para ser resuelta por telemedicina, además de la SIC en el RCE, se debe ingresar a la plataforma de Telemedicina </w:t>
      </w:r>
      <w:r w:rsidR="0088149B">
        <w:t xml:space="preserve">u Hospital Digital </w:t>
      </w:r>
      <w:r>
        <w:t>y enviar la información complementaria según los protocolos definidos.</w:t>
      </w:r>
    </w:p>
    <w:p w14:paraId="7DE3D857" w14:textId="77777777" w:rsidR="00A918AB" w:rsidRPr="00A918AB" w:rsidRDefault="00A918AB" w:rsidP="00A918AB">
      <w:pPr>
        <w:jc w:val="both"/>
        <w:rPr>
          <w:b/>
        </w:rPr>
      </w:pPr>
      <w:r w:rsidRPr="00A918AB">
        <w:rPr>
          <w:b/>
        </w:rPr>
        <w:t>Priorización y Citación</w:t>
      </w:r>
    </w:p>
    <w:p w14:paraId="28EF828F" w14:textId="77777777" w:rsidR="00A918AB" w:rsidRDefault="00A918AB" w:rsidP="00A918AB">
      <w:pPr>
        <w:jc w:val="both"/>
      </w:pPr>
      <w:r>
        <w:t>Las interconsultas enviadas para ser resueltas por telemedicina no requieren ser priorizadas y pasan directo al SOME. Si la atención es asincrónica no se requiere contactar al paciente.</w:t>
      </w:r>
    </w:p>
    <w:p w14:paraId="077072A8" w14:textId="77777777" w:rsidR="00A918AB" w:rsidRPr="00A918AB" w:rsidRDefault="00A918AB" w:rsidP="00A918AB">
      <w:pPr>
        <w:jc w:val="both"/>
        <w:rPr>
          <w:b/>
        </w:rPr>
      </w:pPr>
      <w:r w:rsidRPr="00A918AB">
        <w:rPr>
          <w:b/>
        </w:rPr>
        <w:t xml:space="preserve">Resolución por telemedicina </w:t>
      </w:r>
    </w:p>
    <w:p w14:paraId="380C4BAA" w14:textId="2DA0C695" w:rsidR="00A918AB" w:rsidRDefault="00A918AB" w:rsidP="00A918AB">
      <w:pPr>
        <w:jc w:val="both"/>
      </w:pPr>
      <w:r>
        <w:t>El especialista</w:t>
      </w:r>
      <w:r w:rsidR="00215D1C">
        <w:t xml:space="preserve"> revisa</w:t>
      </w:r>
      <w:r>
        <w:t xml:space="preserve"> la interconsulta en la plataforma</w:t>
      </w:r>
      <w:r w:rsidR="00215D1C">
        <w:t>, s</w:t>
      </w:r>
      <w:r>
        <w:t>i dada la complejidad u otras características clínicas del caso se requiere evaluarlo presencialmente, se informa en la plataforma, lo que es visible para el médico que solicita la interconsulta y para el personal de SOME para su gestión y citación. Si el especialista requiere información adicional, la solicita al centro de origen a través de la plataforma. Si no, redacta las indicaciones terapéuticas.</w:t>
      </w:r>
    </w:p>
    <w:p w14:paraId="51C40D56" w14:textId="77777777" w:rsidR="00CE5CD1" w:rsidRPr="00A918AB" w:rsidRDefault="00CE5CD1" w:rsidP="00CE5CD1">
      <w:pPr>
        <w:keepNext/>
        <w:keepLines/>
        <w:numPr>
          <w:ilvl w:val="0"/>
          <w:numId w:val="7"/>
        </w:numPr>
        <w:spacing w:before="200" w:after="0"/>
        <w:ind w:left="426"/>
        <w:jc w:val="both"/>
        <w:outlineLvl w:val="1"/>
        <w:rPr>
          <w:rFonts w:asciiTheme="majorHAnsi" w:eastAsiaTheme="majorEastAsia" w:hAnsiTheme="majorHAnsi" w:cstheme="majorBidi"/>
          <w:b/>
          <w:bCs/>
          <w:color w:val="365F91" w:themeColor="accent1" w:themeShade="BF"/>
          <w:sz w:val="26"/>
          <w:szCs w:val="26"/>
        </w:rPr>
      </w:pPr>
      <w:bookmarkStart w:id="11" w:name="_Toc8647755"/>
      <w:r w:rsidRPr="00A918AB">
        <w:rPr>
          <w:rFonts w:asciiTheme="majorHAnsi" w:eastAsiaTheme="majorEastAsia" w:hAnsiTheme="majorHAnsi" w:cstheme="majorBidi"/>
          <w:b/>
          <w:bCs/>
          <w:color w:val="365F91" w:themeColor="accent1" w:themeShade="BF"/>
          <w:sz w:val="26"/>
          <w:szCs w:val="26"/>
        </w:rPr>
        <w:t>Flujograma</w:t>
      </w:r>
      <w:bookmarkEnd w:id="11"/>
    </w:p>
    <w:p w14:paraId="69407C86" w14:textId="77777777" w:rsidR="00CE5CD1" w:rsidRDefault="00CE5CD1" w:rsidP="00CE5CD1">
      <w:pPr>
        <w:jc w:val="both"/>
      </w:pPr>
    </w:p>
    <w:p w14:paraId="69F60A2D" w14:textId="77777777" w:rsidR="00CE5CD1" w:rsidRDefault="00CE5CD1" w:rsidP="00CE5CD1">
      <w:pPr>
        <w:pStyle w:val="Ttulo2"/>
        <w:jc w:val="both"/>
      </w:pPr>
      <w:bookmarkStart w:id="12" w:name="_Toc8647756"/>
      <w:r>
        <w:rPr>
          <w:noProof/>
        </w:rPr>
        <w:drawing>
          <wp:inline distT="0" distB="0" distL="0" distR="0" wp14:anchorId="1EF156F6" wp14:editId="5D39656A">
            <wp:extent cx="5500370" cy="1971675"/>
            <wp:effectExtent l="0" t="0" r="508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13339" cy="1976324"/>
                    </a:xfrm>
                    <a:prstGeom prst="rect">
                      <a:avLst/>
                    </a:prstGeom>
                    <a:noFill/>
                  </pic:spPr>
                </pic:pic>
              </a:graphicData>
            </a:graphic>
          </wp:inline>
        </w:drawing>
      </w:r>
      <w:bookmarkEnd w:id="12"/>
    </w:p>
    <w:p w14:paraId="4212B159" w14:textId="77777777" w:rsidR="00A414E0" w:rsidRDefault="00A414E0" w:rsidP="00A918AB">
      <w:pPr>
        <w:jc w:val="both"/>
        <w:rPr>
          <w:b/>
          <w:color w:val="365F91" w:themeColor="accent1" w:themeShade="BF"/>
          <w:sz w:val="24"/>
          <w:szCs w:val="24"/>
        </w:rPr>
      </w:pPr>
    </w:p>
    <w:p w14:paraId="2EB61F44" w14:textId="0EEA001A" w:rsidR="00A918AB" w:rsidRPr="00A918AB" w:rsidRDefault="00A918AB" w:rsidP="00A918AB">
      <w:pPr>
        <w:jc w:val="both"/>
        <w:rPr>
          <w:b/>
          <w:color w:val="365F91" w:themeColor="accent1" w:themeShade="BF"/>
          <w:sz w:val="24"/>
          <w:szCs w:val="24"/>
        </w:rPr>
      </w:pPr>
      <w:r w:rsidRPr="00A918AB">
        <w:rPr>
          <w:b/>
          <w:color w:val="365F91" w:themeColor="accent1" w:themeShade="BF"/>
          <w:sz w:val="24"/>
          <w:szCs w:val="24"/>
        </w:rPr>
        <w:lastRenderedPageBreak/>
        <w:t xml:space="preserve">Especificación de las etapas del proceso – Interconsultas de </w:t>
      </w:r>
      <w:proofErr w:type="spellStart"/>
      <w:r w:rsidRPr="00A918AB">
        <w:rPr>
          <w:b/>
          <w:color w:val="365F91" w:themeColor="accent1" w:themeShade="BF"/>
          <w:sz w:val="24"/>
          <w:szCs w:val="24"/>
        </w:rPr>
        <w:t>Resolutividad</w:t>
      </w:r>
      <w:proofErr w:type="spellEnd"/>
    </w:p>
    <w:p w14:paraId="1BDA5231" w14:textId="77777777" w:rsidR="00A918AB" w:rsidRPr="00A918AB" w:rsidRDefault="00A918AB" w:rsidP="00A918AB">
      <w:pPr>
        <w:jc w:val="both"/>
        <w:rPr>
          <w:b/>
        </w:rPr>
      </w:pPr>
      <w:r w:rsidRPr="00A918AB">
        <w:rPr>
          <w:b/>
        </w:rPr>
        <w:t>Solicitud de IC</w:t>
      </w:r>
    </w:p>
    <w:p w14:paraId="218FD727" w14:textId="0BEF0844" w:rsidR="00A918AB" w:rsidRDefault="00A918AB" w:rsidP="00A918AB">
      <w:pPr>
        <w:jc w:val="both"/>
      </w:pPr>
      <w:r>
        <w:t xml:space="preserve">Las SIC de </w:t>
      </w:r>
      <w:proofErr w:type="spellStart"/>
      <w:r>
        <w:t>Resolutividad</w:t>
      </w:r>
      <w:proofErr w:type="spellEnd"/>
      <w:r>
        <w:t xml:space="preserve"> se genera</w:t>
      </w:r>
      <w:r w:rsidR="00215D1C">
        <w:t>n</w:t>
      </w:r>
      <w:r>
        <w:t xml:space="preserve"> en el sistema de Registro Clínico Electrónico</w:t>
      </w:r>
      <w:r w:rsidR="00215D1C">
        <w:t xml:space="preserve"> (REC)</w:t>
      </w:r>
      <w:r>
        <w:t xml:space="preserve"> y </w:t>
      </w:r>
      <w:r w:rsidR="00215D1C">
        <w:t>son</w:t>
      </w:r>
      <w:r>
        <w:t xml:space="preserve"> visada</w:t>
      </w:r>
      <w:r w:rsidR="00215D1C">
        <w:t>s</w:t>
      </w:r>
      <w:r>
        <w:t xml:space="preserve"> por medico contralor de cada establecimiento. Estas SIC deben ser electrónicamente marcadas como </w:t>
      </w:r>
      <w:proofErr w:type="spellStart"/>
      <w:r>
        <w:t>Resolutividad</w:t>
      </w:r>
      <w:proofErr w:type="spellEnd"/>
      <w:r>
        <w:t xml:space="preserve"> para poder asociarlas al programa.</w:t>
      </w:r>
    </w:p>
    <w:p w14:paraId="263DB33C" w14:textId="77777777" w:rsidR="00A918AB" w:rsidRPr="00A918AB" w:rsidRDefault="00A918AB" w:rsidP="00A918AB">
      <w:pPr>
        <w:jc w:val="both"/>
        <w:rPr>
          <w:b/>
        </w:rPr>
      </w:pPr>
      <w:r w:rsidRPr="00A918AB">
        <w:rPr>
          <w:b/>
        </w:rPr>
        <w:t xml:space="preserve">Envío de IC </w:t>
      </w:r>
    </w:p>
    <w:p w14:paraId="2811C3E3" w14:textId="218C98EA" w:rsidR="00A918AB" w:rsidRDefault="00A918AB" w:rsidP="00A918AB">
      <w:pPr>
        <w:jc w:val="both"/>
      </w:pPr>
      <w:r>
        <w:t>El centro de origen envía la solicitud de interconsulta al centro de destino por su RCE, de acuerdo al mapa de derivación de especialidad de la comuna</w:t>
      </w:r>
      <w:r w:rsidR="00215D1C">
        <w:t xml:space="preserve"> ya sea en centros propios de atención o centros privados en convenio</w:t>
      </w:r>
      <w:r>
        <w:t xml:space="preserve">. El RCE envía la SIC de </w:t>
      </w:r>
      <w:proofErr w:type="spellStart"/>
      <w:r>
        <w:t>resolutividad</w:t>
      </w:r>
      <w:proofErr w:type="spellEnd"/>
      <w:r>
        <w:t xml:space="preserve"> a la capa de integración para su ingreso en la lista de espera.</w:t>
      </w:r>
    </w:p>
    <w:p w14:paraId="4C94B30E" w14:textId="77777777" w:rsidR="00A918AB" w:rsidRPr="00A918AB" w:rsidRDefault="00A918AB" w:rsidP="00A918AB">
      <w:pPr>
        <w:jc w:val="both"/>
        <w:rPr>
          <w:b/>
        </w:rPr>
      </w:pPr>
      <w:r w:rsidRPr="00A918AB">
        <w:rPr>
          <w:b/>
        </w:rPr>
        <w:t>Priorización y Citación</w:t>
      </w:r>
    </w:p>
    <w:p w14:paraId="7FA606E2" w14:textId="180BE1D9" w:rsidR="00A918AB" w:rsidRDefault="00A918AB" w:rsidP="00A918AB">
      <w:pPr>
        <w:jc w:val="both"/>
      </w:pPr>
      <w:r>
        <w:t>El paciente es priorizado y citado en el centro de destino de acuerdo a un protocolo comunal que especifique la periodicidad de apertura de agenda y el responsable de citar e informar al paciente.</w:t>
      </w:r>
    </w:p>
    <w:p w14:paraId="1F631466" w14:textId="77777777" w:rsidR="00A918AB" w:rsidRPr="00A918AB" w:rsidRDefault="00A918AB" w:rsidP="00A918AB">
      <w:pPr>
        <w:jc w:val="both"/>
        <w:rPr>
          <w:b/>
        </w:rPr>
      </w:pPr>
      <w:r w:rsidRPr="00A918AB">
        <w:rPr>
          <w:b/>
        </w:rPr>
        <w:t>Atención de especialidad</w:t>
      </w:r>
    </w:p>
    <w:p w14:paraId="3712501E" w14:textId="6C1CD847" w:rsidR="00A918AB" w:rsidRDefault="00A918AB" w:rsidP="00A918AB">
      <w:pPr>
        <w:jc w:val="both"/>
      </w:pPr>
      <w:r>
        <w:t xml:space="preserve">El paciente recibe la atención del especialista o referente de especialidad en el centro de destino </w:t>
      </w:r>
      <w:r w:rsidR="00215D1C">
        <w:t>acorde a cada establecimiento</w:t>
      </w:r>
      <w:r>
        <w:t xml:space="preserve"> APS, registrando en el RCE el diagnóstico clínico y las indicaciones al paciente. Si el profesional define como necesaria la derivación del paciente al hospital, éste genera una nueva SIC a través del RCE.</w:t>
      </w:r>
    </w:p>
    <w:p w14:paraId="5498582D" w14:textId="77777777" w:rsidR="00A918AB" w:rsidRPr="00A918AB" w:rsidRDefault="00A918AB" w:rsidP="00A918AB">
      <w:pPr>
        <w:jc w:val="both"/>
        <w:rPr>
          <w:b/>
        </w:rPr>
      </w:pPr>
      <w:r w:rsidRPr="00A918AB">
        <w:rPr>
          <w:b/>
        </w:rPr>
        <w:t>Egreso y Alta</w:t>
      </w:r>
    </w:p>
    <w:p w14:paraId="341F2594" w14:textId="5BD9E49E" w:rsidR="00F75DCB" w:rsidRDefault="00A918AB" w:rsidP="00A918AB">
      <w:pPr>
        <w:jc w:val="both"/>
      </w:pPr>
      <w:r>
        <w:t xml:space="preserve">La comuna envía al Servicio el registro de las atenciones realizadas por el programa con periodicidad mensual. Las atenciones realizadas por compra de servicios médico externos también son reportadas a la comuna y el Servicio cumpliendo los campos mínimos de R-CR especificados en este protocolo.  </w:t>
      </w:r>
    </w:p>
    <w:p w14:paraId="5C8B0624" w14:textId="14D8DC41" w:rsidR="00A918AB" w:rsidRDefault="00A918AB" w:rsidP="00A918AB">
      <w:bookmarkStart w:id="13" w:name="_Toc3223692"/>
    </w:p>
    <w:p w14:paraId="572B9219" w14:textId="54CBA3A5" w:rsidR="00A918AB" w:rsidRDefault="00A918AB" w:rsidP="00A918AB"/>
    <w:p w14:paraId="2351D563" w14:textId="77777777" w:rsidR="00A918AB" w:rsidRDefault="00A918AB" w:rsidP="00A918AB"/>
    <w:p w14:paraId="38251EAC" w14:textId="5FEF7278" w:rsidR="00A918AB" w:rsidRDefault="00A918AB" w:rsidP="00A918AB"/>
    <w:p w14:paraId="00075BFC" w14:textId="0FF057A1" w:rsidR="00A918AB" w:rsidRDefault="00A918AB" w:rsidP="00A918AB"/>
    <w:p w14:paraId="125E7F27" w14:textId="31594DB5" w:rsidR="00A918AB" w:rsidRDefault="00A918AB" w:rsidP="00A918AB"/>
    <w:p w14:paraId="4A06F105" w14:textId="59D462BD" w:rsidR="00A918AB" w:rsidRDefault="00A918AB" w:rsidP="00A918AB"/>
    <w:p w14:paraId="0E2B5A34" w14:textId="77777777" w:rsidR="00A918AB" w:rsidRPr="00A918AB" w:rsidRDefault="00A918AB" w:rsidP="00A918AB"/>
    <w:p w14:paraId="4CB290C8" w14:textId="24F23025" w:rsidR="00706FF0" w:rsidRPr="00A918AB" w:rsidRDefault="00706FF0" w:rsidP="002C2AD9">
      <w:pPr>
        <w:pStyle w:val="Ttulo2"/>
        <w:numPr>
          <w:ilvl w:val="0"/>
          <w:numId w:val="7"/>
        </w:numPr>
        <w:ind w:left="426"/>
        <w:jc w:val="both"/>
        <w:rPr>
          <w:color w:val="365F91" w:themeColor="accent1" w:themeShade="BF"/>
        </w:rPr>
      </w:pPr>
      <w:bookmarkStart w:id="14" w:name="_Toc8647757"/>
      <w:r w:rsidRPr="00A918AB">
        <w:rPr>
          <w:color w:val="365F91" w:themeColor="accent1" w:themeShade="BF"/>
        </w:rPr>
        <w:t>Documento para envío de Referencia</w:t>
      </w:r>
      <w:bookmarkEnd w:id="13"/>
      <w:bookmarkEnd w:id="14"/>
      <w:r w:rsidR="00543462" w:rsidRPr="00A918AB">
        <w:rPr>
          <w:color w:val="365F91" w:themeColor="accent1" w:themeShade="BF"/>
        </w:rPr>
        <w:t xml:space="preserve"> </w:t>
      </w:r>
    </w:p>
    <w:p w14:paraId="616CC09D" w14:textId="489D7FEF" w:rsidR="00FB0DE1" w:rsidRDefault="00FB0DE1" w:rsidP="00FB0DE1"/>
    <w:tbl>
      <w:tblPr>
        <w:tblStyle w:val="Tablaconcuadrcula"/>
        <w:tblpPr w:leftFromText="141" w:rightFromText="141" w:vertAnchor="text" w:horzAnchor="margin" w:tblpY="1286"/>
        <w:tblW w:w="9209" w:type="dxa"/>
        <w:tblLayout w:type="fixed"/>
        <w:tblLook w:val="04A0" w:firstRow="1" w:lastRow="0" w:firstColumn="1" w:lastColumn="0" w:noHBand="0" w:noVBand="1"/>
      </w:tblPr>
      <w:tblGrid>
        <w:gridCol w:w="2550"/>
        <w:gridCol w:w="6659"/>
      </w:tblGrid>
      <w:tr w:rsidR="00FB0DE1" w:rsidRPr="00B15F66" w14:paraId="74D12437" w14:textId="77777777" w:rsidTr="00262383">
        <w:trPr>
          <w:trHeight w:val="211"/>
        </w:trPr>
        <w:tc>
          <w:tcPr>
            <w:tcW w:w="2550" w:type="dxa"/>
            <w:shd w:val="clear" w:color="BFBFBF" w:themeColor="background1" w:themeShade="BF" w:fill="A6A6A6" w:themeFill="background1" w:themeFillShade="A6"/>
          </w:tcPr>
          <w:p w14:paraId="36AD92B7" w14:textId="77777777" w:rsidR="00FB0DE1" w:rsidRPr="00B15F66" w:rsidRDefault="00FB0DE1" w:rsidP="00FB0DE1">
            <w:pPr>
              <w:jc w:val="center"/>
              <w:rPr>
                <w:rFonts w:ascii="Arial Narrow" w:hAnsi="Arial Narrow"/>
                <w:sz w:val="16"/>
                <w:szCs w:val="16"/>
              </w:rPr>
            </w:pPr>
            <w:r w:rsidRPr="00B15F66">
              <w:rPr>
                <w:rFonts w:ascii="Arial Narrow" w:hAnsi="Arial Narrow"/>
                <w:sz w:val="16"/>
                <w:szCs w:val="16"/>
              </w:rPr>
              <w:t>CAMPO</w:t>
            </w:r>
          </w:p>
        </w:tc>
        <w:tc>
          <w:tcPr>
            <w:tcW w:w="6659" w:type="dxa"/>
            <w:shd w:val="clear" w:color="BFBFBF" w:themeColor="background1" w:themeShade="BF" w:fill="A6A6A6" w:themeFill="background1" w:themeFillShade="A6"/>
          </w:tcPr>
          <w:p w14:paraId="3BE25484" w14:textId="77777777" w:rsidR="00FB0DE1" w:rsidRPr="00B15F66" w:rsidRDefault="00FB0DE1" w:rsidP="00FB0DE1">
            <w:pPr>
              <w:jc w:val="center"/>
              <w:rPr>
                <w:rFonts w:ascii="Arial Narrow" w:hAnsi="Arial Narrow"/>
                <w:sz w:val="16"/>
                <w:szCs w:val="16"/>
              </w:rPr>
            </w:pPr>
            <w:r w:rsidRPr="00B15F66">
              <w:rPr>
                <w:rFonts w:ascii="Arial Narrow" w:hAnsi="Arial Narrow"/>
                <w:sz w:val="16"/>
                <w:szCs w:val="16"/>
              </w:rPr>
              <w:t>ESTÁNDAR</w:t>
            </w:r>
          </w:p>
        </w:tc>
      </w:tr>
      <w:tr w:rsidR="00FB0DE1" w:rsidRPr="00B15F66" w14:paraId="68DADC2D" w14:textId="77777777" w:rsidTr="00262383">
        <w:trPr>
          <w:trHeight w:val="253"/>
        </w:trPr>
        <w:tc>
          <w:tcPr>
            <w:tcW w:w="2550" w:type="dxa"/>
          </w:tcPr>
          <w:p w14:paraId="16675123" w14:textId="77777777" w:rsidR="00FB0DE1" w:rsidRPr="003F69EF" w:rsidRDefault="00FB0DE1" w:rsidP="00FB0DE1">
            <w:pPr>
              <w:rPr>
                <w:rFonts w:ascii="Arial" w:hAnsi="Arial" w:cs="Arial"/>
                <w:sz w:val="16"/>
                <w:szCs w:val="16"/>
              </w:rPr>
            </w:pPr>
            <w:r w:rsidRPr="003F69EF">
              <w:rPr>
                <w:rFonts w:ascii="Arial" w:hAnsi="Arial" w:cs="Arial"/>
                <w:sz w:val="16"/>
                <w:szCs w:val="16"/>
              </w:rPr>
              <w:t>Servicio de Salud</w:t>
            </w:r>
          </w:p>
        </w:tc>
        <w:tc>
          <w:tcPr>
            <w:tcW w:w="6659" w:type="dxa"/>
          </w:tcPr>
          <w:p w14:paraId="14A068A2" w14:textId="77777777" w:rsidR="00FB0DE1" w:rsidRPr="003F69EF" w:rsidRDefault="00FB0DE1" w:rsidP="00FB0DE1">
            <w:pPr>
              <w:rPr>
                <w:rFonts w:ascii="Arial" w:hAnsi="Arial" w:cs="Arial"/>
                <w:sz w:val="16"/>
                <w:szCs w:val="16"/>
              </w:rPr>
            </w:pPr>
            <w:r w:rsidRPr="003F69EF">
              <w:rPr>
                <w:rFonts w:ascii="Arial" w:hAnsi="Arial" w:cs="Arial"/>
                <w:sz w:val="16"/>
                <w:szCs w:val="16"/>
              </w:rPr>
              <w:t>Utilizar denominación conocida en la red a la que pertenece</w:t>
            </w:r>
          </w:p>
        </w:tc>
      </w:tr>
      <w:tr w:rsidR="00FB0DE1" w:rsidRPr="00B15F66" w14:paraId="5758BD32" w14:textId="77777777" w:rsidTr="00262383">
        <w:trPr>
          <w:trHeight w:val="323"/>
        </w:trPr>
        <w:tc>
          <w:tcPr>
            <w:tcW w:w="2550" w:type="dxa"/>
          </w:tcPr>
          <w:p w14:paraId="2F3D9592" w14:textId="77777777" w:rsidR="00FB0DE1" w:rsidRPr="003F69EF" w:rsidRDefault="00FB0DE1" w:rsidP="00FB0DE1">
            <w:pPr>
              <w:rPr>
                <w:rFonts w:ascii="Arial" w:hAnsi="Arial" w:cs="Arial"/>
                <w:sz w:val="16"/>
                <w:szCs w:val="16"/>
              </w:rPr>
            </w:pPr>
            <w:r w:rsidRPr="003F69EF">
              <w:rPr>
                <w:rFonts w:ascii="Arial" w:hAnsi="Arial" w:cs="Arial"/>
                <w:sz w:val="16"/>
                <w:szCs w:val="16"/>
              </w:rPr>
              <w:t>RUN</w:t>
            </w:r>
          </w:p>
        </w:tc>
        <w:tc>
          <w:tcPr>
            <w:tcW w:w="6659" w:type="dxa"/>
          </w:tcPr>
          <w:p w14:paraId="689FD91B" w14:textId="77777777" w:rsidR="00FB0DE1" w:rsidRPr="003F69EF" w:rsidRDefault="00FB0DE1" w:rsidP="00FB0DE1">
            <w:pPr>
              <w:rPr>
                <w:rFonts w:ascii="Arial" w:hAnsi="Arial" w:cs="Arial"/>
                <w:sz w:val="16"/>
                <w:szCs w:val="16"/>
              </w:rPr>
            </w:pPr>
            <w:r w:rsidRPr="003F69EF">
              <w:rPr>
                <w:rFonts w:ascii="Arial" w:hAnsi="Arial" w:cs="Arial"/>
                <w:sz w:val="16"/>
                <w:szCs w:val="16"/>
              </w:rPr>
              <w:t>Otorgado por Servicio de Registro Civil e Identificación, al ser inscrito el nacimiento</w:t>
            </w:r>
          </w:p>
        </w:tc>
      </w:tr>
      <w:tr w:rsidR="00FB0DE1" w:rsidRPr="00B15F66" w14:paraId="6BAF37BD" w14:textId="77777777" w:rsidTr="00262383">
        <w:trPr>
          <w:trHeight w:val="211"/>
        </w:trPr>
        <w:tc>
          <w:tcPr>
            <w:tcW w:w="2550" w:type="dxa"/>
          </w:tcPr>
          <w:p w14:paraId="025EFF95" w14:textId="77777777" w:rsidR="00FB0DE1" w:rsidRPr="003F69EF" w:rsidRDefault="00FB0DE1" w:rsidP="00FB0DE1">
            <w:pPr>
              <w:rPr>
                <w:rFonts w:ascii="Arial" w:hAnsi="Arial" w:cs="Arial"/>
                <w:sz w:val="16"/>
                <w:szCs w:val="16"/>
              </w:rPr>
            </w:pPr>
            <w:r w:rsidRPr="003F69EF">
              <w:rPr>
                <w:rFonts w:ascii="Arial" w:hAnsi="Arial" w:cs="Arial"/>
                <w:sz w:val="16"/>
                <w:szCs w:val="16"/>
              </w:rPr>
              <w:t>DV</w:t>
            </w:r>
          </w:p>
        </w:tc>
        <w:tc>
          <w:tcPr>
            <w:tcW w:w="6659" w:type="dxa"/>
          </w:tcPr>
          <w:p w14:paraId="117FB77F" w14:textId="77777777" w:rsidR="00FB0DE1" w:rsidRPr="003F69EF" w:rsidRDefault="00FB0DE1" w:rsidP="00FB0DE1">
            <w:pPr>
              <w:rPr>
                <w:rFonts w:ascii="Arial" w:hAnsi="Arial" w:cs="Arial"/>
                <w:sz w:val="16"/>
                <w:szCs w:val="16"/>
              </w:rPr>
            </w:pPr>
            <w:r w:rsidRPr="003F69EF">
              <w:rPr>
                <w:rFonts w:ascii="Arial" w:hAnsi="Arial" w:cs="Arial"/>
                <w:sz w:val="16"/>
                <w:szCs w:val="16"/>
              </w:rPr>
              <w:t>Dígito verificador</w:t>
            </w:r>
          </w:p>
        </w:tc>
      </w:tr>
      <w:tr w:rsidR="00FB0DE1" w:rsidRPr="00B15F66" w14:paraId="2294A425" w14:textId="77777777" w:rsidTr="00262383">
        <w:trPr>
          <w:trHeight w:val="211"/>
        </w:trPr>
        <w:tc>
          <w:tcPr>
            <w:tcW w:w="2550" w:type="dxa"/>
          </w:tcPr>
          <w:p w14:paraId="3BFA2BC5" w14:textId="77777777" w:rsidR="00FB0DE1" w:rsidRPr="003F69EF" w:rsidRDefault="00FB0DE1" w:rsidP="00FB0DE1">
            <w:pPr>
              <w:rPr>
                <w:rFonts w:ascii="Arial" w:hAnsi="Arial" w:cs="Arial"/>
                <w:sz w:val="16"/>
                <w:szCs w:val="16"/>
              </w:rPr>
            </w:pPr>
            <w:r w:rsidRPr="003F69EF">
              <w:rPr>
                <w:rFonts w:ascii="Arial" w:hAnsi="Arial" w:cs="Arial"/>
                <w:sz w:val="16"/>
                <w:szCs w:val="16"/>
              </w:rPr>
              <w:t>Nombres</w:t>
            </w:r>
          </w:p>
        </w:tc>
        <w:tc>
          <w:tcPr>
            <w:tcW w:w="6659" w:type="dxa"/>
          </w:tcPr>
          <w:p w14:paraId="076E03CE" w14:textId="77777777" w:rsidR="00FB0DE1" w:rsidRPr="003F69EF" w:rsidRDefault="00FB0DE1" w:rsidP="00FB0DE1">
            <w:pPr>
              <w:rPr>
                <w:rFonts w:ascii="Arial" w:hAnsi="Arial" w:cs="Arial"/>
                <w:sz w:val="16"/>
                <w:szCs w:val="16"/>
              </w:rPr>
            </w:pPr>
            <w:r w:rsidRPr="003F69EF">
              <w:rPr>
                <w:rFonts w:ascii="Arial" w:hAnsi="Arial" w:cs="Arial"/>
                <w:sz w:val="16"/>
                <w:szCs w:val="16"/>
              </w:rPr>
              <w:t>Registrado en el Servicio de Registro Civil e Identificación</w:t>
            </w:r>
          </w:p>
        </w:tc>
      </w:tr>
      <w:tr w:rsidR="00FB0DE1" w:rsidRPr="00B15F66" w14:paraId="3477AC8D" w14:textId="77777777" w:rsidTr="00262383">
        <w:trPr>
          <w:trHeight w:val="211"/>
        </w:trPr>
        <w:tc>
          <w:tcPr>
            <w:tcW w:w="2550" w:type="dxa"/>
          </w:tcPr>
          <w:p w14:paraId="6743023A" w14:textId="448FABE6" w:rsidR="00FB0DE1" w:rsidRPr="003F69EF" w:rsidRDefault="00FB0DE1" w:rsidP="00FB0DE1">
            <w:pPr>
              <w:rPr>
                <w:rFonts w:ascii="Arial" w:hAnsi="Arial" w:cs="Arial"/>
                <w:sz w:val="16"/>
                <w:szCs w:val="16"/>
              </w:rPr>
            </w:pPr>
            <w:r w:rsidRPr="003F69EF">
              <w:rPr>
                <w:rFonts w:ascii="Arial" w:hAnsi="Arial" w:cs="Arial"/>
                <w:sz w:val="16"/>
                <w:szCs w:val="16"/>
              </w:rPr>
              <w:t>Primer Apellido</w:t>
            </w:r>
          </w:p>
        </w:tc>
        <w:tc>
          <w:tcPr>
            <w:tcW w:w="6659" w:type="dxa"/>
          </w:tcPr>
          <w:p w14:paraId="10B96C2D" w14:textId="77777777" w:rsidR="00FB0DE1" w:rsidRPr="003F69EF" w:rsidRDefault="00FB0DE1" w:rsidP="00FB0DE1">
            <w:pPr>
              <w:rPr>
                <w:rFonts w:ascii="Arial" w:hAnsi="Arial" w:cs="Arial"/>
                <w:sz w:val="16"/>
                <w:szCs w:val="16"/>
              </w:rPr>
            </w:pPr>
            <w:r w:rsidRPr="003F69EF">
              <w:rPr>
                <w:rFonts w:ascii="Arial" w:hAnsi="Arial" w:cs="Arial"/>
                <w:sz w:val="16"/>
                <w:szCs w:val="16"/>
              </w:rPr>
              <w:t>Registrado en el Servicio de Registro Civil e Identificación</w:t>
            </w:r>
          </w:p>
        </w:tc>
      </w:tr>
      <w:tr w:rsidR="00FB0DE1" w:rsidRPr="00B15F66" w14:paraId="4D282546" w14:textId="77777777" w:rsidTr="00262383">
        <w:trPr>
          <w:trHeight w:val="211"/>
        </w:trPr>
        <w:tc>
          <w:tcPr>
            <w:tcW w:w="2550" w:type="dxa"/>
          </w:tcPr>
          <w:p w14:paraId="6E236B85" w14:textId="77777777" w:rsidR="00FB0DE1" w:rsidRPr="003F69EF" w:rsidRDefault="00FB0DE1" w:rsidP="00FB0DE1">
            <w:pPr>
              <w:rPr>
                <w:rFonts w:ascii="Arial" w:hAnsi="Arial" w:cs="Arial"/>
                <w:sz w:val="16"/>
                <w:szCs w:val="16"/>
              </w:rPr>
            </w:pPr>
            <w:r w:rsidRPr="003F69EF">
              <w:rPr>
                <w:rFonts w:ascii="Arial" w:hAnsi="Arial" w:cs="Arial"/>
                <w:sz w:val="16"/>
                <w:szCs w:val="16"/>
              </w:rPr>
              <w:t>Segundo Apellido</w:t>
            </w:r>
          </w:p>
        </w:tc>
        <w:tc>
          <w:tcPr>
            <w:tcW w:w="6659" w:type="dxa"/>
          </w:tcPr>
          <w:p w14:paraId="5FE0C666" w14:textId="77777777" w:rsidR="00FB0DE1" w:rsidRPr="003F69EF" w:rsidRDefault="00FB0DE1" w:rsidP="00FB0DE1">
            <w:pPr>
              <w:rPr>
                <w:rFonts w:ascii="Arial" w:hAnsi="Arial" w:cs="Arial"/>
                <w:sz w:val="16"/>
                <w:szCs w:val="16"/>
              </w:rPr>
            </w:pPr>
            <w:r w:rsidRPr="003F69EF">
              <w:rPr>
                <w:rFonts w:ascii="Arial" w:hAnsi="Arial" w:cs="Arial"/>
                <w:sz w:val="16"/>
                <w:szCs w:val="16"/>
              </w:rPr>
              <w:t>Registrado en el Servicio de Registro Civil e Identificación</w:t>
            </w:r>
          </w:p>
        </w:tc>
      </w:tr>
      <w:tr w:rsidR="00FB0DE1" w:rsidRPr="00B15F66" w14:paraId="4EFCAF3A" w14:textId="77777777" w:rsidTr="00262383">
        <w:trPr>
          <w:trHeight w:val="211"/>
        </w:trPr>
        <w:tc>
          <w:tcPr>
            <w:tcW w:w="2550" w:type="dxa"/>
          </w:tcPr>
          <w:p w14:paraId="182ACFB0" w14:textId="77777777" w:rsidR="00FB0DE1" w:rsidRPr="003F69EF" w:rsidRDefault="00FB0DE1" w:rsidP="00FB0DE1">
            <w:pPr>
              <w:rPr>
                <w:rFonts w:ascii="Arial" w:hAnsi="Arial" w:cs="Arial"/>
                <w:sz w:val="16"/>
                <w:szCs w:val="16"/>
              </w:rPr>
            </w:pPr>
            <w:r w:rsidRPr="003F69EF">
              <w:rPr>
                <w:rFonts w:ascii="Arial" w:hAnsi="Arial" w:cs="Arial"/>
                <w:sz w:val="16"/>
                <w:szCs w:val="16"/>
              </w:rPr>
              <w:t>Fecha de Nacimiento</w:t>
            </w:r>
          </w:p>
        </w:tc>
        <w:tc>
          <w:tcPr>
            <w:tcW w:w="6659" w:type="dxa"/>
          </w:tcPr>
          <w:p w14:paraId="3D6E63EF" w14:textId="77777777" w:rsidR="00FB0DE1" w:rsidRPr="003F69EF" w:rsidRDefault="00FB0DE1" w:rsidP="00FB0DE1">
            <w:pPr>
              <w:rPr>
                <w:rFonts w:ascii="Arial" w:hAnsi="Arial" w:cs="Arial"/>
                <w:sz w:val="16"/>
                <w:szCs w:val="16"/>
              </w:rPr>
            </w:pPr>
            <w:r w:rsidRPr="003F69EF">
              <w:rPr>
                <w:rFonts w:ascii="Arial" w:hAnsi="Arial" w:cs="Arial"/>
                <w:sz w:val="16"/>
                <w:szCs w:val="16"/>
              </w:rPr>
              <w:t>Registrada en el Servicio de Registro Civil e Identificación o en la inscripción de nacimiento</w:t>
            </w:r>
          </w:p>
        </w:tc>
      </w:tr>
      <w:tr w:rsidR="003F69EF" w:rsidRPr="00B15F66" w14:paraId="1D12A444" w14:textId="77777777" w:rsidTr="00262383">
        <w:trPr>
          <w:trHeight w:val="211"/>
        </w:trPr>
        <w:tc>
          <w:tcPr>
            <w:tcW w:w="2550" w:type="dxa"/>
          </w:tcPr>
          <w:p w14:paraId="59AE550A" w14:textId="5DF95A45" w:rsidR="003F69EF" w:rsidRPr="003F69EF" w:rsidRDefault="003F69EF" w:rsidP="003F69EF">
            <w:pPr>
              <w:rPr>
                <w:rFonts w:ascii="Arial" w:hAnsi="Arial" w:cs="Arial"/>
                <w:sz w:val="16"/>
                <w:szCs w:val="16"/>
              </w:rPr>
            </w:pPr>
            <w:r w:rsidRPr="003F69EF">
              <w:rPr>
                <w:rFonts w:ascii="Arial" w:hAnsi="Arial" w:cs="Arial"/>
                <w:sz w:val="16"/>
                <w:szCs w:val="16"/>
              </w:rPr>
              <w:t>Sexo</w:t>
            </w:r>
          </w:p>
        </w:tc>
        <w:tc>
          <w:tcPr>
            <w:tcW w:w="6659" w:type="dxa"/>
          </w:tcPr>
          <w:p w14:paraId="10014DCE" w14:textId="723D872C" w:rsidR="003F69EF" w:rsidRPr="003F69EF" w:rsidRDefault="003F69EF" w:rsidP="003F69EF">
            <w:pPr>
              <w:rPr>
                <w:rFonts w:ascii="Arial" w:hAnsi="Arial" w:cs="Arial"/>
                <w:sz w:val="16"/>
                <w:szCs w:val="16"/>
              </w:rPr>
            </w:pPr>
            <w:r w:rsidRPr="003F69EF">
              <w:rPr>
                <w:rFonts w:ascii="Arial" w:hAnsi="Arial" w:cs="Arial"/>
                <w:sz w:val="16"/>
                <w:szCs w:val="16"/>
              </w:rPr>
              <w:t xml:space="preserve">Establecido en el Dto. </w:t>
            </w:r>
            <w:proofErr w:type="spellStart"/>
            <w:r w:rsidRPr="003F69EF">
              <w:rPr>
                <w:rFonts w:ascii="Arial" w:hAnsi="Arial" w:cs="Arial"/>
                <w:sz w:val="16"/>
                <w:szCs w:val="16"/>
              </w:rPr>
              <w:t>N°</w:t>
            </w:r>
            <w:proofErr w:type="spellEnd"/>
            <w:r w:rsidRPr="003F69EF">
              <w:rPr>
                <w:rFonts w:ascii="Arial" w:hAnsi="Arial" w:cs="Arial"/>
                <w:sz w:val="16"/>
                <w:szCs w:val="16"/>
              </w:rPr>
              <w:t xml:space="preserve"> 127/*07 sobre Informe Estadístico de Egreso Hospitalario</w:t>
            </w:r>
          </w:p>
        </w:tc>
      </w:tr>
      <w:tr w:rsidR="003F69EF" w:rsidRPr="00B15F66" w14:paraId="4194C7D5" w14:textId="77777777" w:rsidTr="00262383">
        <w:trPr>
          <w:trHeight w:val="423"/>
        </w:trPr>
        <w:tc>
          <w:tcPr>
            <w:tcW w:w="2550" w:type="dxa"/>
          </w:tcPr>
          <w:p w14:paraId="6F3482AB" w14:textId="31AD6C83" w:rsidR="003F69EF" w:rsidRPr="003F69EF" w:rsidRDefault="003F69EF" w:rsidP="003F69EF">
            <w:pPr>
              <w:rPr>
                <w:rFonts w:ascii="Arial" w:hAnsi="Arial" w:cs="Arial"/>
                <w:sz w:val="16"/>
                <w:szCs w:val="16"/>
              </w:rPr>
            </w:pPr>
            <w:r w:rsidRPr="003F69EF">
              <w:rPr>
                <w:rFonts w:ascii="Arial" w:hAnsi="Arial" w:cs="Arial"/>
                <w:sz w:val="16"/>
                <w:szCs w:val="16"/>
              </w:rPr>
              <w:t>Previsión</w:t>
            </w:r>
          </w:p>
        </w:tc>
        <w:tc>
          <w:tcPr>
            <w:tcW w:w="6659" w:type="dxa"/>
          </w:tcPr>
          <w:p w14:paraId="4C85BC47" w14:textId="62DECC46" w:rsidR="003F69EF" w:rsidRPr="003F69EF" w:rsidRDefault="003F69EF" w:rsidP="003F69EF">
            <w:pPr>
              <w:rPr>
                <w:rFonts w:ascii="Arial" w:hAnsi="Arial" w:cs="Arial"/>
                <w:sz w:val="16"/>
                <w:szCs w:val="16"/>
              </w:rPr>
            </w:pPr>
            <w:r w:rsidRPr="003F69EF">
              <w:rPr>
                <w:rFonts w:ascii="Arial" w:hAnsi="Arial" w:cs="Arial"/>
                <w:sz w:val="16"/>
                <w:szCs w:val="16"/>
              </w:rPr>
              <w:t xml:space="preserve">Establecido en Dto. </w:t>
            </w:r>
            <w:proofErr w:type="spellStart"/>
            <w:r w:rsidRPr="003F69EF">
              <w:rPr>
                <w:rFonts w:ascii="Arial" w:hAnsi="Arial" w:cs="Arial"/>
                <w:sz w:val="16"/>
                <w:szCs w:val="16"/>
              </w:rPr>
              <w:t>N°</w:t>
            </w:r>
            <w:proofErr w:type="spellEnd"/>
            <w:r w:rsidRPr="003F69EF">
              <w:rPr>
                <w:rFonts w:ascii="Arial" w:hAnsi="Arial" w:cs="Arial"/>
                <w:sz w:val="16"/>
                <w:szCs w:val="16"/>
              </w:rPr>
              <w:t xml:space="preserve"> 127/07 sobre Informe Estadístico de Egresos Hospitalarios, con base en art. 61 de la ley 18469/87 y sus modificaciones</w:t>
            </w:r>
          </w:p>
        </w:tc>
      </w:tr>
      <w:tr w:rsidR="003F69EF" w:rsidRPr="00B15F66" w14:paraId="54FA36E6" w14:textId="77777777" w:rsidTr="00262383">
        <w:trPr>
          <w:trHeight w:val="423"/>
        </w:trPr>
        <w:tc>
          <w:tcPr>
            <w:tcW w:w="2550" w:type="dxa"/>
          </w:tcPr>
          <w:p w14:paraId="03C320A2" w14:textId="11B2C32C" w:rsidR="003F69EF" w:rsidRPr="003F69EF" w:rsidRDefault="003F69EF" w:rsidP="003F69EF">
            <w:pPr>
              <w:rPr>
                <w:rFonts w:ascii="Arial" w:hAnsi="Arial" w:cs="Arial"/>
                <w:sz w:val="16"/>
                <w:szCs w:val="16"/>
              </w:rPr>
            </w:pPr>
            <w:r w:rsidRPr="003F69EF">
              <w:rPr>
                <w:rFonts w:ascii="Arial" w:hAnsi="Arial" w:cs="Arial"/>
                <w:sz w:val="16"/>
                <w:szCs w:val="16"/>
              </w:rPr>
              <w:t>PRAIS</w:t>
            </w:r>
          </w:p>
        </w:tc>
        <w:tc>
          <w:tcPr>
            <w:tcW w:w="6659" w:type="dxa"/>
          </w:tcPr>
          <w:p w14:paraId="6FC789B1" w14:textId="31690A4A" w:rsidR="003F69EF" w:rsidRPr="003F69EF" w:rsidRDefault="003F69EF" w:rsidP="003F69EF">
            <w:pPr>
              <w:rPr>
                <w:rFonts w:ascii="Arial" w:hAnsi="Arial" w:cs="Arial"/>
                <w:sz w:val="16"/>
                <w:szCs w:val="16"/>
              </w:rPr>
            </w:pPr>
            <w:r w:rsidRPr="003F69EF">
              <w:rPr>
                <w:rFonts w:ascii="Arial" w:hAnsi="Arial" w:cs="Arial"/>
                <w:sz w:val="16"/>
                <w:szCs w:val="16"/>
              </w:rPr>
              <w:t>Son beneficios que otorga la ley 19123, emanada desde la Subsecretaría del Interior, Programa de Derechos Humanos</w:t>
            </w:r>
          </w:p>
        </w:tc>
      </w:tr>
      <w:tr w:rsidR="003F69EF" w:rsidRPr="00B15F66" w14:paraId="4666555C" w14:textId="77777777" w:rsidTr="00262383">
        <w:trPr>
          <w:trHeight w:val="211"/>
        </w:trPr>
        <w:tc>
          <w:tcPr>
            <w:tcW w:w="2550" w:type="dxa"/>
          </w:tcPr>
          <w:p w14:paraId="1E18E91A" w14:textId="051DB9C2" w:rsidR="003F69EF" w:rsidRPr="003F69EF" w:rsidRDefault="00262383" w:rsidP="003F69EF">
            <w:pPr>
              <w:rPr>
                <w:rFonts w:ascii="Arial" w:hAnsi="Arial" w:cs="Arial"/>
                <w:sz w:val="16"/>
                <w:szCs w:val="16"/>
              </w:rPr>
            </w:pPr>
            <w:r w:rsidRPr="003F69EF">
              <w:rPr>
                <w:rFonts w:ascii="Arial" w:hAnsi="Arial" w:cs="Arial"/>
                <w:sz w:val="16"/>
                <w:szCs w:val="16"/>
              </w:rPr>
              <w:t>Región</w:t>
            </w:r>
            <w:r w:rsidR="003F69EF" w:rsidRPr="003F69EF">
              <w:rPr>
                <w:rFonts w:ascii="Arial" w:hAnsi="Arial" w:cs="Arial"/>
                <w:sz w:val="16"/>
                <w:szCs w:val="16"/>
              </w:rPr>
              <w:t xml:space="preserve"> </w:t>
            </w:r>
          </w:p>
        </w:tc>
        <w:tc>
          <w:tcPr>
            <w:tcW w:w="6659" w:type="dxa"/>
          </w:tcPr>
          <w:p w14:paraId="3CB3523A" w14:textId="49491307" w:rsidR="003F69EF" w:rsidRPr="003F69EF" w:rsidRDefault="003F69EF" w:rsidP="003F69EF">
            <w:pPr>
              <w:rPr>
                <w:rFonts w:ascii="Arial" w:hAnsi="Arial" w:cs="Arial"/>
                <w:sz w:val="16"/>
                <w:szCs w:val="16"/>
              </w:rPr>
            </w:pPr>
            <w:r w:rsidRPr="003F69EF">
              <w:rPr>
                <w:rFonts w:ascii="Arial" w:hAnsi="Arial" w:cs="Arial"/>
                <w:sz w:val="16"/>
                <w:szCs w:val="16"/>
              </w:rPr>
              <w:t>Región a la que pertenece el beneficiario, según lugar de residencia</w:t>
            </w:r>
          </w:p>
        </w:tc>
      </w:tr>
      <w:tr w:rsidR="003F69EF" w:rsidRPr="00B15F66" w14:paraId="2457CD5F" w14:textId="77777777" w:rsidTr="00262383">
        <w:trPr>
          <w:trHeight w:val="211"/>
        </w:trPr>
        <w:tc>
          <w:tcPr>
            <w:tcW w:w="2550" w:type="dxa"/>
          </w:tcPr>
          <w:p w14:paraId="5EE57F8A" w14:textId="749458FA" w:rsidR="003F69EF" w:rsidRPr="003F69EF" w:rsidRDefault="003F69EF" w:rsidP="003F69EF">
            <w:pPr>
              <w:rPr>
                <w:rFonts w:ascii="Arial" w:hAnsi="Arial" w:cs="Arial"/>
                <w:sz w:val="16"/>
                <w:szCs w:val="16"/>
              </w:rPr>
            </w:pPr>
            <w:r w:rsidRPr="003F69EF">
              <w:rPr>
                <w:rFonts w:ascii="Arial" w:hAnsi="Arial" w:cs="Arial"/>
                <w:sz w:val="16"/>
                <w:szCs w:val="16"/>
              </w:rPr>
              <w:t>Ciudad</w:t>
            </w:r>
          </w:p>
        </w:tc>
        <w:tc>
          <w:tcPr>
            <w:tcW w:w="6659" w:type="dxa"/>
          </w:tcPr>
          <w:p w14:paraId="255AB829" w14:textId="77777777" w:rsidR="003F69EF" w:rsidRPr="003F69EF" w:rsidRDefault="003F69EF" w:rsidP="003F69EF">
            <w:pPr>
              <w:rPr>
                <w:rFonts w:ascii="Arial" w:hAnsi="Arial" w:cs="Arial"/>
                <w:sz w:val="16"/>
                <w:szCs w:val="16"/>
              </w:rPr>
            </w:pPr>
          </w:p>
        </w:tc>
      </w:tr>
      <w:tr w:rsidR="003F69EF" w:rsidRPr="00B15F66" w14:paraId="5C5823ED" w14:textId="77777777" w:rsidTr="00262383">
        <w:trPr>
          <w:trHeight w:val="211"/>
        </w:trPr>
        <w:tc>
          <w:tcPr>
            <w:tcW w:w="2550" w:type="dxa"/>
          </w:tcPr>
          <w:p w14:paraId="576E6C22" w14:textId="5F0F9554" w:rsidR="003F69EF" w:rsidRPr="003F69EF" w:rsidRDefault="003F69EF" w:rsidP="003F69EF">
            <w:pPr>
              <w:rPr>
                <w:rFonts w:ascii="Arial" w:hAnsi="Arial" w:cs="Arial"/>
                <w:sz w:val="16"/>
                <w:szCs w:val="16"/>
              </w:rPr>
            </w:pPr>
            <w:r w:rsidRPr="003F69EF">
              <w:rPr>
                <w:rFonts w:ascii="Arial" w:hAnsi="Arial" w:cs="Arial"/>
                <w:sz w:val="16"/>
                <w:szCs w:val="16"/>
              </w:rPr>
              <w:t>Comuna de residencia</w:t>
            </w:r>
          </w:p>
        </w:tc>
        <w:tc>
          <w:tcPr>
            <w:tcW w:w="6659" w:type="dxa"/>
          </w:tcPr>
          <w:p w14:paraId="42373E27" w14:textId="04B35735" w:rsidR="003F69EF" w:rsidRPr="003F69EF" w:rsidRDefault="003F69EF" w:rsidP="003F69EF">
            <w:pPr>
              <w:rPr>
                <w:rFonts w:ascii="Arial" w:hAnsi="Arial" w:cs="Arial"/>
                <w:sz w:val="16"/>
                <w:szCs w:val="16"/>
              </w:rPr>
            </w:pPr>
            <w:r w:rsidRPr="003F69EF">
              <w:rPr>
                <w:rFonts w:ascii="Arial" w:hAnsi="Arial" w:cs="Arial"/>
                <w:sz w:val="16"/>
                <w:szCs w:val="16"/>
              </w:rPr>
              <w:t>Establecido en Dto.1439 del Ministerio del Interior y sus modificaciones posteriores</w:t>
            </w:r>
          </w:p>
        </w:tc>
      </w:tr>
      <w:tr w:rsidR="003F69EF" w:rsidRPr="00B15F66" w14:paraId="5D69ED4C" w14:textId="77777777" w:rsidTr="00262383">
        <w:trPr>
          <w:trHeight w:val="423"/>
        </w:trPr>
        <w:tc>
          <w:tcPr>
            <w:tcW w:w="2550" w:type="dxa"/>
          </w:tcPr>
          <w:p w14:paraId="3C67190F" w14:textId="49C6C6A1" w:rsidR="003F69EF" w:rsidRPr="003F69EF" w:rsidRDefault="003F69EF" w:rsidP="003F69EF">
            <w:pPr>
              <w:rPr>
                <w:rFonts w:ascii="Arial" w:hAnsi="Arial" w:cs="Arial"/>
                <w:sz w:val="16"/>
                <w:szCs w:val="16"/>
              </w:rPr>
            </w:pPr>
            <w:r w:rsidRPr="003F69EF">
              <w:rPr>
                <w:rFonts w:ascii="Arial" w:hAnsi="Arial" w:cs="Arial"/>
                <w:sz w:val="16"/>
                <w:szCs w:val="16"/>
              </w:rPr>
              <w:t>Condición de Ruralidad de la comuna de residencia</w:t>
            </w:r>
          </w:p>
        </w:tc>
        <w:tc>
          <w:tcPr>
            <w:tcW w:w="6659" w:type="dxa"/>
          </w:tcPr>
          <w:p w14:paraId="5A3925BF" w14:textId="77777777" w:rsidR="003F69EF" w:rsidRPr="003F69EF" w:rsidRDefault="003F69EF" w:rsidP="003F69EF">
            <w:pPr>
              <w:rPr>
                <w:rFonts w:ascii="Arial" w:hAnsi="Arial" w:cs="Arial"/>
                <w:sz w:val="16"/>
                <w:szCs w:val="16"/>
              </w:rPr>
            </w:pPr>
          </w:p>
        </w:tc>
      </w:tr>
      <w:tr w:rsidR="003F69EF" w:rsidRPr="00B15F66" w14:paraId="5F2EB19F" w14:textId="77777777" w:rsidTr="00262383">
        <w:trPr>
          <w:trHeight w:val="423"/>
        </w:trPr>
        <w:tc>
          <w:tcPr>
            <w:tcW w:w="2550" w:type="dxa"/>
          </w:tcPr>
          <w:p w14:paraId="6FA92ECE" w14:textId="52F14146" w:rsidR="003F69EF" w:rsidRPr="003F69EF" w:rsidRDefault="003F69EF" w:rsidP="003F69EF">
            <w:pPr>
              <w:rPr>
                <w:rFonts w:ascii="Arial" w:hAnsi="Arial" w:cs="Arial"/>
                <w:sz w:val="16"/>
                <w:szCs w:val="16"/>
              </w:rPr>
            </w:pPr>
            <w:r w:rsidRPr="003F69EF">
              <w:rPr>
                <w:rFonts w:ascii="Arial" w:hAnsi="Arial" w:cs="Arial"/>
                <w:sz w:val="16"/>
                <w:szCs w:val="16"/>
              </w:rPr>
              <w:t>Clase de vía o sector del domicilio de residencia</w:t>
            </w:r>
          </w:p>
        </w:tc>
        <w:tc>
          <w:tcPr>
            <w:tcW w:w="6659" w:type="dxa"/>
          </w:tcPr>
          <w:p w14:paraId="487582FB" w14:textId="3B0D48D5" w:rsidR="003F69EF" w:rsidRPr="003F69EF" w:rsidRDefault="003F69EF" w:rsidP="003F69EF">
            <w:pPr>
              <w:rPr>
                <w:rFonts w:ascii="Arial" w:hAnsi="Arial" w:cs="Arial"/>
                <w:sz w:val="16"/>
                <w:szCs w:val="16"/>
              </w:rPr>
            </w:pPr>
            <w:r w:rsidRPr="003F69EF">
              <w:rPr>
                <w:rFonts w:ascii="Arial" w:hAnsi="Arial" w:cs="Arial"/>
                <w:sz w:val="16"/>
                <w:szCs w:val="16"/>
              </w:rPr>
              <w:t>Estándar de Correos de Chile</w:t>
            </w:r>
          </w:p>
        </w:tc>
      </w:tr>
      <w:tr w:rsidR="003F69EF" w:rsidRPr="00B15F66" w14:paraId="6CA82FEC" w14:textId="77777777" w:rsidTr="00262383">
        <w:trPr>
          <w:trHeight w:val="211"/>
        </w:trPr>
        <w:tc>
          <w:tcPr>
            <w:tcW w:w="2550" w:type="dxa"/>
          </w:tcPr>
          <w:p w14:paraId="0EAA0D26" w14:textId="0C61FAB7" w:rsidR="003F69EF" w:rsidRPr="003F69EF" w:rsidRDefault="003F69EF" w:rsidP="003F69EF">
            <w:pPr>
              <w:rPr>
                <w:rFonts w:ascii="Arial" w:hAnsi="Arial" w:cs="Arial"/>
                <w:sz w:val="16"/>
                <w:szCs w:val="16"/>
              </w:rPr>
            </w:pPr>
            <w:r w:rsidRPr="003F69EF">
              <w:rPr>
                <w:rFonts w:ascii="Arial" w:hAnsi="Arial" w:cs="Arial"/>
                <w:sz w:val="16"/>
                <w:szCs w:val="16"/>
              </w:rPr>
              <w:t>Nombre de Calle de dirección</w:t>
            </w:r>
          </w:p>
        </w:tc>
        <w:tc>
          <w:tcPr>
            <w:tcW w:w="6659" w:type="dxa"/>
          </w:tcPr>
          <w:p w14:paraId="2CC7161D" w14:textId="07AFE56E" w:rsidR="003F69EF" w:rsidRPr="003F69EF" w:rsidRDefault="003F69EF" w:rsidP="003F69EF">
            <w:pPr>
              <w:rPr>
                <w:rFonts w:ascii="Arial" w:hAnsi="Arial" w:cs="Arial"/>
                <w:sz w:val="16"/>
                <w:szCs w:val="16"/>
              </w:rPr>
            </w:pPr>
            <w:r w:rsidRPr="003F69EF">
              <w:rPr>
                <w:rFonts w:ascii="Arial" w:hAnsi="Arial" w:cs="Arial"/>
                <w:sz w:val="16"/>
                <w:szCs w:val="16"/>
              </w:rPr>
              <w:t>Estándar de Correos de Chile</w:t>
            </w:r>
          </w:p>
        </w:tc>
      </w:tr>
      <w:tr w:rsidR="003F69EF" w:rsidRPr="00B15F66" w14:paraId="26974C43" w14:textId="77777777" w:rsidTr="00262383">
        <w:trPr>
          <w:trHeight w:val="211"/>
        </w:trPr>
        <w:tc>
          <w:tcPr>
            <w:tcW w:w="2550" w:type="dxa"/>
          </w:tcPr>
          <w:p w14:paraId="0B436554" w14:textId="25DC019E" w:rsidR="003F69EF" w:rsidRPr="003F69EF" w:rsidRDefault="003F69EF" w:rsidP="003F69EF">
            <w:pPr>
              <w:rPr>
                <w:rFonts w:ascii="Arial" w:hAnsi="Arial" w:cs="Arial"/>
                <w:sz w:val="16"/>
                <w:szCs w:val="16"/>
              </w:rPr>
            </w:pPr>
            <w:r w:rsidRPr="003F69EF">
              <w:rPr>
                <w:rFonts w:ascii="Arial" w:hAnsi="Arial" w:cs="Arial"/>
                <w:sz w:val="16"/>
                <w:szCs w:val="16"/>
              </w:rPr>
              <w:t>Número de dirección</w:t>
            </w:r>
          </w:p>
        </w:tc>
        <w:tc>
          <w:tcPr>
            <w:tcW w:w="6659" w:type="dxa"/>
          </w:tcPr>
          <w:p w14:paraId="3392ECE8" w14:textId="02015C78" w:rsidR="003F69EF" w:rsidRPr="003F69EF" w:rsidRDefault="003F69EF" w:rsidP="003F69EF">
            <w:pPr>
              <w:rPr>
                <w:rFonts w:ascii="Arial" w:hAnsi="Arial" w:cs="Arial"/>
                <w:sz w:val="16"/>
                <w:szCs w:val="16"/>
              </w:rPr>
            </w:pPr>
            <w:r w:rsidRPr="003F69EF">
              <w:rPr>
                <w:rFonts w:ascii="Arial" w:hAnsi="Arial" w:cs="Arial"/>
                <w:sz w:val="16"/>
                <w:szCs w:val="16"/>
              </w:rPr>
              <w:t>Estándar de Correos de Chile</w:t>
            </w:r>
          </w:p>
        </w:tc>
      </w:tr>
      <w:tr w:rsidR="003F69EF" w:rsidRPr="00B15F66" w14:paraId="2EF140B2" w14:textId="77777777" w:rsidTr="00262383">
        <w:trPr>
          <w:trHeight w:val="211"/>
        </w:trPr>
        <w:tc>
          <w:tcPr>
            <w:tcW w:w="2550" w:type="dxa"/>
          </w:tcPr>
          <w:p w14:paraId="155560DD" w14:textId="46CE067D" w:rsidR="003F69EF" w:rsidRPr="003F69EF" w:rsidRDefault="003F69EF" w:rsidP="003F69EF">
            <w:pPr>
              <w:rPr>
                <w:rFonts w:ascii="Arial" w:hAnsi="Arial" w:cs="Arial"/>
                <w:sz w:val="16"/>
                <w:szCs w:val="16"/>
              </w:rPr>
            </w:pPr>
            <w:r w:rsidRPr="003F69EF">
              <w:rPr>
                <w:rFonts w:ascii="Arial" w:hAnsi="Arial" w:cs="Arial"/>
                <w:sz w:val="16"/>
                <w:szCs w:val="16"/>
              </w:rPr>
              <w:t>Resto de dirección</w:t>
            </w:r>
          </w:p>
        </w:tc>
        <w:tc>
          <w:tcPr>
            <w:tcW w:w="6659" w:type="dxa"/>
          </w:tcPr>
          <w:p w14:paraId="0771AC72" w14:textId="09452138" w:rsidR="003F69EF" w:rsidRPr="003F69EF" w:rsidRDefault="003F69EF" w:rsidP="003F69EF">
            <w:pPr>
              <w:rPr>
                <w:rFonts w:ascii="Arial" w:hAnsi="Arial" w:cs="Arial"/>
                <w:sz w:val="16"/>
                <w:szCs w:val="16"/>
              </w:rPr>
            </w:pPr>
            <w:r w:rsidRPr="003F69EF">
              <w:rPr>
                <w:rFonts w:ascii="Arial" w:hAnsi="Arial" w:cs="Arial"/>
                <w:sz w:val="16"/>
                <w:szCs w:val="16"/>
              </w:rPr>
              <w:t>Estándar de Correos de Chile</w:t>
            </w:r>
          </w:p>
        </w:tc>
      </w:tr>
      <w:tr w:rsidR="003F69EF" w:rsidRPr="00B15F66" w14:paraId="7DF028C5" w14:textId="77777777" w:rsidTr="00262383">
        <w:trPr>
          <w:trHeight w:val="211"/>
        </w:trPr>
        <w:tc>
          <w:tcPr>
            <w:tcW w:w="2550" w:type="dxa"/>
          </w:tcPr>
          <w:p w14:paraId="784BB7BD" w14:textId="68DBD1A2" w:rsidR="003F69EF" w:rsidRPr="003F69EF" w:rsidRDefault="003F69EF" w:rsidP="003F69EF">
            <w:pPr>
              <w:rPr>
                <w:rFonts w:ascii="Arial" w:hAnsi="Arial" w:cs="Arial"/>
                <w:sz w:val="16"/>
                <w:szCs w:val="16"/>
              </w:rPr>
            </w:pPr>
            <w:r w:rsidRPr="003F69EF">
              <w:rPr>
                <w:rFonts w:ascii="Arial" w:hAnsi="Arial" w:cs="Arial"/>
                <w:sz w:val="16"/>
                <w:szCs w:val="16"/>
              </w:rPr>
              <w:t>Teléfono fijo</w:t>
            </w:r>
          </w:p>
        </w:tc>
        <w:tc>
          <w:tcPr>
            <w:tcW w:w="6659" w:type="dxa"/>
          </w:tcPr>
          <w:p w14:paraId="0BD4CE04" w14:textId="3C18089C" w:rsidR="003F69EF" w:rsidRPr="003F69EF" w:rsidRDefault="003F69EF" w:rsidP="003F69EF">
            <w:pPr>
              <w:rPr>
                <w:rFonts w:ascii="Arial" w:hAnsi="Arial" w:cs="Arial"/>
                <w:sz w:val="16"/>
                <w:szCs w:val="16"/>
              </w:rPr>
            </w:pPr>
            <w:r w:rsidRPr="003F69EF">
              <w:rPr>
                <w:rFonts w:ascii="Arial" w:hAnsi="Arial" w:cs="Arial"/>
                <w:sz w:val="16"/>
                <w:szCs w:val="16"/>
              </w:rPr>
              <w:t>Estándar de Correos de Chile</w:t>
            </w:r>
          </w:p>
        </w:tc>
      </w:tr>
      <w:tr w:rsidR="003F69EF" w:rsidRPr="00B15F66" w14:paraId="5A924A10" w14:textId="77777777" w:rsidTr="00262383">
        <w:trPr>
          <w:trHeight w:val="211"/>
        </w:trPr>
        <w:tc>
          <w:tcPr>
            <w:tcW w:w="2550" w:type="dxa"/>
          </w:tcPr>
          <w:p w14:paraId="01590C0D" w14:textId="54062717" w:rsidR="003F69EF" w:rsidRPr="003F69EF" w:rsidRDefault="003F69EF" w:rsidP="003F69EF">
            <w:pPr>
              <w:rPr>
                <w:rFonts w:ascii="Arial" w:hAnsi="Arial" w:cs="Arial"/>
                <w:sz w:val="16"/>
                <w:szCs w:val="16"/>
              </w:rPr>
            </w:pPr>
            <w:r w:rsidRPr="003F69EF">
              <w:rPr>
                <w:rFonts w:ascii="Arial" w:hAnsi="Arial" w:cs="Arial"/>
                <w:sz w:val="16"/>
                <w:szCs w:val="16"/>
              </w:rPr>
              <w:t>Teléfono móvil</w:t>
            </w:r>
          </w:p>
        </w:tc>
        <w:tc>
          <w:tcPr>
            <w:tcW w:w="6659" w:type="dxa"/>
          </w:tcPr>
          <w:p w14:paraId="502FF336" w14:textId="010F1A0A" w:rsidR="003F69EF" w:rsidRPr="003F69EF" w:rsidRDefault="003F69EF" w:rsidP="003F69EF">
            <w:pPr>
              <w:rPr>
                <w:rFonts w:ascii="Arial" w:hAnsi="Arial" w:cs="Arial"/>
                <w:sz w:val="16"/>
                <w:szCs w:val="16"/>
              </w:rPr>
            </w:pPr>
            <w:r w:rsidRPr="003F69EF">
              <w:rPr>
                <w:rFonts w:ascii="Arial" w:hAnsi="Arial" w:cs="Arial"/>
                <w:sz w:val="16"/>
                <w:szCs w:val="16"/>
              </w:rPr>
              <w:t>Estándar de Correos de Chile</w:t>
            </w:r>
          </w:p>
        </w:tc>
      </w:tr>
      <w:tr w:rsidR="003F69EF" w:rsidRPr="00B15F66" w14:paraId="4AB5A6CE" w14:textId="77777777" w:rsidTr="00262383">
        <w:trPr>
          <w:trHeight w:val="211"/>
        </w:trPr>
        <w:tc>
          <w:tcPr>
            <w:tcW w:w="2550" w:type="dxa"/>
          </w:tcPr>
          <w:p w14:paraId="39303F40" w14:textId="0B168522" w:rsidR="003F69EF" w:rsidRPr="003F69EF" w:rsidRDefault="003F69EF" w:rsidP="003F69EF">
            <w:pPr>
              <w:rPr>
                <w:rFonts w:ascii="Arial" w:hAnsi="Arial" w:cs="Arial"/>
                <w:sz w:val="16"/>
                <w:szCs w:val="16"/>
              </w:rPr>
            </w:pPr>
            <w:r w:rsidRPr="003F69EF">
              <w:rPr>
                <w:rFonts w:ascii="Arial" w:hAnsi="Arial" w:cs="Arial"/>
                <w:sz w:val="16"/>
                <w:szCs w:val="16"/>
              </w:rPr>
              <w:t>Correo electrónico</w:t>
            </w:r>
          </w:p>
        </w:tc>
        <w:tc>
          <w:tcPr>
            <w:tcW w:w="6659" w:type="dxa"/>
          </w:tcPr>
          <w:p w14:paraId="0AF74242" w14:textId="77777777" w:rsidR="003F69EF" w:rsidRPr="003F69EF" w:rsidRDefault="003F69EF" w:rsidP="003F69EF">
            <w:pPr>
              <w:rPr>
                <w:rFonts w:ascii="Arial" w:hAnsi="Arial" w:cs="Arial"/>
                <w:sz w:val="16"/>
                <w:szCs w:val="16"/>
              </w:rPr>
            </w:pPr>
          </w:p>
        </w:tc>
      </w:tr>
    </w:tbl>
    <w:p w14:paraId="7A56F519" w14:textId="5D199658" w:rsidR="00FB0DE1" w:rsidRPr="003F69EF" w:rsidRDefault="00FB0DE1" w:rsidP="003F69EF">
      <w:pPr>
        <w:jc w:val="both"/>
      </w:pPr>
      <w:r>
        <w:t xml:space="preserve">Acorde a su Software de RCE cada establecimiento </w:t>
      </w:r>
      <w:r w:rsidR="00262383">
        <w:t xml:space="preserve">APS </w:t>
      </w:r>
      <w:r>
        <w:t>comunal y</w:t>
      </w:r>
      <w:r w:rsidR="00262383">
        <w:t xml:space="preserve"> Establecimiento</w:t>
      </w:r>
      <w:r>
        <w:t xml:space="preserve"> Hospitalario posee un formato de IC para su derivación a la capa de integración informática del SSMSO, quedando establecido en el </w:t>
      </w:r>
      <w:r w:rsidRPr="00FB0DE1">
        <w:t>Protocolo</w:t>
      </w:r>
      <w:r>
        <w:t xml:space="preserve"> de </w:t>
      </w:r>
      <w:r w:rsidRPr="00FB0DE1">
        <w:t xml:space="preserve">interoperabilidad: R-CR </w:t>
      </w:r>
      <w:r>
        <w:t>el Conjunto mínimo básico de datos (CMBD) que este documento debe contener</w:t>
      </w:r>
      <w:r w:rsidR="00262383">
        <w:t>:</w:t>
      </w:r>
    </w:p>
    <w:p w14:paraId="7505B977" w14:textId="77777777" w:rsidR="00FB0DE1" w:rsidRPr="00A918AB" w:rsidRDefault="00FB0DE1" w:rsidP="00FB0DE1">
      <w:pPr>
        <w:pStyle w:val="Ttulo3"/>
        <w:rPr>
          <w:noProof/>
          <w:color w:val="365F91" w:themeColor="accent1" w:themeShade="BF"/>
          <w:lang w:eastAsia="es-CL"/>
        </w:rPr>
      </w:pPr>
      <w:bookmarkStart w:id="15" w:name="_Toc8647758"/>
      <w:r w:rsidRPr="00A918AB">
        <w:rPr>
          <w:noProof/>
          <w:color w:val="365F91" w:themeColor="accent1" w:themeShade="BF"/>
          <w:lang w:eastAsia="es-CL"/>
        </w:rPr>
        <w:t>Identificación de la prestación solicitada y del lugar</w:t>
      </w:r>
      <w:bookmarkEnd w:id="15"/>
    </w:p>
    <w:tbl>
      <w:tblPr>
        <w:tblStyle w:val="Tablaconcuadrcula"/>
        <w:tblW w:w="9214" w:type="dxa"/>
        <w:tblInd w:w="-5" w:type="dxa"/>
        <w:tblLayout w:type="fixed"/>
        <w:tblLook w:val="04A0" w:firstRow="1" w:lastRow="0" w:firstColumn="1" w:lastColumn="0" w:noHBand="0" w:noVBand="1"/>
      </w:tblPr>
      <w:tblGrid>
        <w:gridCol w:w="2552"/>
        <w:gridCol w:w="6662"/>
      </w:tblGrid>
      <w:tr w:rsidR="00FB0DE1" w14:paraId="2BBC9DCB" w14:textId="77777777" w:rsidTr="00262383">
        <w:trPr>
          <w:trHeight w:val="404"/>
        </w:trPr>
        <w:tc>
          <w:tcPr>
            <w:tcW w:w="2552" w:type="dxa"/>
            <w:shd w:val="clear" w:color="BFBFBF" w:themeColor="background1" w:themeShade="BF" w:fill="A6A6A6" w:themeFill="background1" w:themeFillShade="A6"/>
          </w:tcPr>
          <w:p w14:paraId="26BDC737" w14:textId="77777777" w:rsidR="00FB0DE1" w:rsidRPr="008D5DAD" w:rsidRDefault="00FB0DE1" w:rsidP="00FB0DE1">
            <w:pPr>
              <w:jc w:val="center"/>
              <w:rPr>
                <w:rFonts w:ascii="Arial Narrow" w:hAnsi="Arial Narrow"/>
                <w:sz w:val="18"/>
                <w:szCs w:val="18"/>
              </w:rPr>
            </w:pPr>
            <w:r>
              <w:rPr>
                <w:rFonts w:ascii="Arial Narrow" w:hAnsi="Arial Narrow"/>
                <w:sz w:val="18"/>
                <w:szCs w:val="18"/>
              </w:rPr>
              <w:t>CAMPO</w:t>
            </w:r>
          </w:p>
        </w:tc>
        <w:tc>
          <w:tcPr>
            <w:tcW w:w="6662" w:type="dxa"/>
            <w:shd w:val="clear" w:color="BFBFBF" w:themeColor="background1" w:themeShade="BF" w:fill="A6A6A6" w:themeFill="background1" w:themeFillShade="A6"/>
          </w:tcPr>
          <w:p w14:paraId="59906285" w14:textId="77777777" w:rsidR="00FB0DE1" w:rsidRPr="008D5DAD" w:rsidRDefault="00FB0DE1" w:rsidP="00FB0DE1">
            <w:pPr>
              <w:jc w:val="center"/>
              <w:rPr>
                <w:rFonts w:ascii="Arial Narrow" w:hAnsi="Arial Narrow"/>
                <w:sz w:val="18"/>
                <w:szCs w:val="18"/>
              </w:rPr>
            </w:pPr>
            <w:r>
              <w:rPr>
                <w:rFonts w:ascii="Arial Narrow" w:hAnsi="Arial Narrow"/>
                <w:sz w:val="18"/>
                <w:szCs w:val="18"/>
              </w:rPr>
              <w:t>ESTÁNDAR</w:t>
            </w:r>
          </w:p>
        </w:tc>
      </w:tr>
      <w:tr w:rsidR="00FB0DE1" w14:paraId="3F477C94" w14:textId="77777777" w:rsidTr="00262383">
        <w:trPr>
          <w:trHeight w:val="242"/>
        </w:trPr>
        <w:tc>
          <w:tcPr>
            <w:tcW w:w="2552" w:type="dxa"/>
          </w:tcPr>
          <w:p w14:paraId="200862F1" w14:textId="77777777" w:rsidR="00FB0DE1" w:rsidRPr="00262383" w:rsidRDefault="00FB0DE1" w:rsidP="00FB0DE1">
            <w:pPr>
              <w:rPr>
                <w:rFonts w:ascii="Arial" w:hAnsi="Arial" w:cs="Arial"/>
                <w:sz w:val="16"/>
                <w:szCs w:val="16"/>
              </w:rPr>
            </w:pPr>
            <w:r w:rsidRPr="00262383">
              <w:rPr>
                <w:rFonts w:ascii="Arial" w:hAnsi="Arial" w:cs="Arial"/>
                <w:sz w:val="16"/>
                <w:szCs w:val="16"/>
              </w:rPr>
              <w:t>Fecha Entrada</w:t>
            </w:r>
          </w:p>
        </w:tc>
        <w:tc>
          <w:tcPr>
            <w:tcW w:w="6662" w:type="dxa"/>
          </w:tcPr>
          <w:p w14:paraId="7CC8834D" w14:textId="77777777" w:rsidR="00FB0DE1" w:rsidRPr="00262383" w:rsidRDefault="00FB0DE1" w:rsidP="00FB0DE1">
            <w:pPr>
              <w:rPr>
                <w:rFonts w:ascii="Arial" w:hAnsi="Arial" w:cs="Arial"/>
                <w:sz w:val="16"/>
                <w:szCs w:val="16"/>
              </w:rPr>
            </w:pPr>
            <w:r w:rsidRPr="00262383">
              <w:rPr>
                <w:rFonts w:ascii="Arial" w:hAnsi="Arial" w:cs="Arial"/>
                <w:sz w:val="16"/>
                <w:szCs w:val="16"/>
              </w:rPr>
              <w:t>Se define como la fecha de la indicación de la consulta, del procedimiento o de la intervención</w:t>
            </w:r>
          </w:p>
        </w:tc>
      </w:tr>
      <w:tr w:rsidR="00FB0DE1" w14:paraId="0B83905C" w14:textId="77777777" w:rsidTr="00262383">
        <w:trPr>
          <w:trHeight w:val="278"/>
        </w:trPr>
        <w:tc>
          <w:tcPr>
            <w:tcW w:w="2552" w:type="dxa"/>
          </w:tcPr>
          <w:p w14:paraId="4313BFB1" w14:textId="77777777" w:rsidR="00FB0DE1" w:rsidRPr="00262383" w:rsidRDefault="00FB0DE1" w:rsidP="00FB0DE1">
            <w:pPr>
              <w:rPr>
                <w:rFonts w:ascii="Arial" w:hAnsi="Arial" w:cs="Arial"/>
                <w:sz w:val="16"/>
                <w:szCs w:val="16"/>
              </w:rPr>
            </w:pPr>
            <w:r w:rsidRPr="00262383">
              <w:rPr>
                <w:rFonts w:ascii="Arial" w:hAnsi="Arial" w:cs="Arial"/>
                <w:sz w:val="16"/>
                <w:szCs w:val="16"/>
              </w:rPr>
              <w:t>Run profesional solicitante</w:t>
            </w:r>
          </w:p>
        </w:tc>
        <w:tc>
          <w:tcPr>
            <w:tcW w:w="6662" w:type="dxa"/>
          </w:tcPr>
          <w:p w14:paraId="67ADC516" w14:textId="77777777" w:rsidR="00FB0DE1" w:rsidRPr="00262383" w:rsidRDefault="00FB0DE1" w:rsidP="00FB0DE1">
            <w:pPr>
              <w:rPr>
                <w:rFonts w:ascii="Arial" w:hAnsi="Arial" w:cs="Arial"/>
                <w:sz w:val="16"/>
                <w:szCs w:val="16"/>
              </w:rPr>
            </w:pPr>
            <w:r w:rsidRPr="00262383">
              <w:rPr>
                <w:rFonts w:ascii="Arial" w:hAnsi="Arial" w:cs="Arial"/>
                <w:sz w:val="16"/>
                <w:szCs w:val="16"/>
              </w:rPr>
              <w:t>Otorgado por Servicio de Registro Civil e Identificación, al ser inscrito el nacimiento</w:t>
            </w:r>
          </w:p>
        </w:tc>
      </w:tr>
      <w:tr w:rsidR="00FB0DE1" w14:paraId="085868CA" w14:textId="77777777" w:rsidTr="00262383">
        <w:trPr>
          <w:trHeight w:val="281"/>
        </w:trPr>
        <w:tc>
          <w:tcPr>
            <w:tcW w:w="2552" w:type="dxa"/>
          </w:tcPr>
          <w:p w14:paraId="7F67B2FD" w14:textId="77777777" w:rsidR="00FB0DE1" w:rsidRPr="00262383" w:rsidRDefault="00FB0DE1" w:rsidP="00FB0DE1">
            <w:pPr>
              <w:rPr>
                <w:rFonts w:ascii="Arial" w:hAnsi="Arial" w:cs="Arial"/>
                <w:sz w:val="16"/>
                <w:szCs w:val="16"/>
              </w:rPr>
            </w:pPr>
            <w:r w:rsidRPr="00262383">
              <w:rPr>
                <w:rFonts w:ascii="Arial" w:hAnsi="Arial" w:cs="Arial"/>
                <w:sz w:val="16"/>
                <w:szCs w:val="16"/>
              </w:rPr>
              <w:t>Dígito verificador profesional solicitante</w:t>
            </w:r>
          </w:p>
        </w:tc>
        <w:tc>
          <w:tcPr>
            <w:tcW w:w="6662" w:type="dxa"/>
          </w:tcPr>
          <w:p w14:paraId="484A8E0B" w14:textId="77777777" w:rsidR="00FB0DE1" w:rsidRPr="00262383" w:rsidRDefault="00FB0DE1" w:rsidP="00FB0DE1">
            <w:pPr>
              <w:rPr>
                <w:rFonts w:ascii="Arial" w:hAnsi="Arial" w:cs="Arial"/>
                <w:sz w:val="16"/>
                <w:szCs w:val="16"/>
              </w:rPr>
            </w:pPr>
            <w:r w:rsidRPr="00262383">
              <w:rPr>
                <w:rFonts w:ascii="Arial" w:hAnsi="Arial" w:cs="Arial"/>
                <w:sz w:val="16"/>
                <w:szCs w:val="16"/>
              </w:rPr>
              <w:t>Dígito verificador</w:t>
            </w:r>
          </w:p>
        </w:tc>
      </w:tr>
      <w:tr w:rsidR="00FB0DE1" w14:paraId="656CF722" w14:textId="77777777" w:rsidTr="00262383">
        <w:trPr>
          <w:trHeight w:val="258"/>
        </w:trPr>
        <w:tc>
          <w:tcPr>
            <w:tcW w:w="2552" w:type="dxa"/>
          </w:tcPr>
          <w:p w14:paraId="44868CB3" w14:textId="18EF6818" w:rsidR="00FB0DE1" w:rsidRPr="00262383" w:rsidRDefault="00262383" w:rsidP="00FB0DE1">
            <w:pPr>
              <w:rPr>
                <w:rFonts w:ascii="Arial" w:hAnsi="Arial" w:cs="Arial"/>
                <w:sz w:val="16"/>
                <w:szCs w:val="16"/>
              </w:rPr>
            </w:pPr>
            <w:r w:rsidRPr="00262383">
              <w:rPr>
                <w:rFonts w:ascii="Arial" w:hAnsi="Arial" w:cs="Arial"/>
                <w:sz w:val="16"/>
                <w:szCs w:val="16"/>
              </w:rPr>
              <w:t>Establecimiento de</w:t>
            </w:r>
            <w:r w:rsidR="00FB0DE1" w:rsidRPr="00262383">
              <w:rPr>
                <w:rFonts w:ascii="Arial" w:hAnsi="Arial" w:cs="Arial"/>
                <w:sz w:val="16"/>
                <w:szCs w:val="16"/>
              </w:rPr>
              <w:t xml:space="preserve"> Origen</w:t>
            </w:r>
          </w:p>
        </w:tc>
        <w:tc>
          <w:tcPr>
            <w:tcW w:w="6662" w:type="dxa"/>
          </w:tcPr>
          <w:p w14:paraId="78D0783B" w14:textId="77777777" w:rsidR="00FB0DE1" w:rsidRPr="00262383" w:rsidRDefault="00FB0DE1" w:rsidP="00FB0DE1">
            <w:pPr>
              <w:rPr>
                <w:rFonts w:ascii="Arial" w:hAnsi="Arial" w:cs="Arial"/>
                <w:sz w:val="16"/>
                <w:szCs w:val="16"/>
              </w:rPr>
            </w:pPr>
            <w:r w:rsidRPr="00262383">
              <w:rPr>
                <w:rFonts w:ascii="Arial" w:hAnsi="Arial" w:cs="Arial"/>
                <w:sz w:val="16"/>
                <w:szCs w:val="16"/>
              </w:rPr>
              <w:t>Normado por DEIS</w:t>
            </w:r>
          </w:p>
        </w:tc>
      </w:tr>
      <w:tr w:rsidR="00FB0DE1" w14:paraId="5CFE6F95" w14:textId="77777777" w:rsidTr="00262383">
        <w:trPr>
          <w:trHeight w:val="275"/>
        </w:trPr>
        <w:tc>
          <w:tcPr>
            <w:tcW w:w="2552" w:type="dxa"/>
          </w:tcPr>
          <w:p w14:paraId="7AE38626" w14:textId="0278A3C8" w:rsidR="00FB0DE1" w:rsidRPr="00262383" w:rsidRDefault="00262383" w:rsidP="00FB0DE1">
            <w:pPr>
              <w:rPr>
                <w:rFonts w:ascii="Arial" w:hAnsi="Arial" w:cs="Arial"/>
                <w:sz w:val="16"/>
                <w:szCs w:val="16"/>
              </w:rPr>
            </w:pPr>
            <w:r w:rsidRPr="00262383">
              <w:rPr>
                <w:rFonts w:ascii="Arial" w:hAnsi="Arial" w:cs="Arial"/>
                <w:sz w:val="16"/>
                <w:szCs w:val="16"/>
              </w:rPr>
              <w:t>Establecimiento de Destino</w:t>
            </w:r>
          </w:p>
        </w:tc>
        <w:tc>
          <w:tcPr>
            <w:tcW w:w="6662" w:type="dxa"/>
          </w:tcPr>
          <w:p w14:paraId="059E4B68" w14:textId="77777777" w:rsidR="00FB0DE1" w:rsidRPr="00262383" w:rsidRDefault="00FB0DE1" w:rsidP="00FB0DE1">
            <w:pPr>
              <w:rPr>
                <w:rFonts w:ascii="Arial" w:hAnsi="Arial" w:cs="Arial"/>
                <w:sz w:val="16"/>
                <w:szCs w:val="16"/>
              </w:rPr>
            </w:pPr>
            <w:r w:rsidRPr="00262383">
              <w:rPr>
                <w:rFonts w:ascii="Arial" w:hAnsi="Arial" w:cs="Arial"/>
                <w:sz w:val="16"/>
                <w:szCs w:val="16"/>
              </w:rPr>
              <w:t>Normado por DEIS</w:t>
            </w:r>
          </w:p>
        </w:tc>
      </w:tr>
      <w:tr w:rsidR="003F69EF" w14:paraId="304CC25C" w14:textId="77777777" w:rsidTr="00262383">
        <w:trPr>
          <w:trHeight w:val="275"/>
        </w:trPr>
        <w:tc>
          <w:tcPr>
            <w:tcW w:w="2552" w:type="dxa"/>
          </w:tcPr>
          <w:p w14:paraId="2AFE3E33" w14:textId="225DCCBF" w:rsidR="003F69EF" w:rsidRPr="00262383" w:rsidRDefault="00262383" w:rsidP="00FB0DE1">
            <w:pPr>
              <w:rPr>
                <w:rFonts w:ascii="Arial" w:hAnsi="Arial" w:cs="Arial"/>
                <w:sz w:val="16"/>
                <w:szCs w:val="16"/>
              </w:rPr>
            </w:pPr>
            <w:r w:rsidRPr="00262383">
              <w:rPr>
                <w:rFonts w:ascii="Arial" w:hAnsi="Arial" w:cs="Arial"/>
                <w:sz w:val="16"/>
                <w:szCs w:val="16"/>
              </w:rPr>
              <w:t>Tipo prestación</w:t>
            </w:r>
          </w:p>
        </w:tc>
        <w:tc>
          <w:tcPr>
            <w:tcW w:w="6662" w:type="dxa"/>
          </w:tcPr>
          <w:p w14:paraId="1B940191" w14:textId="3A7A436F" w:rsidR="00262383" w:rsidRPr="00262383" w:rsidRDefault="00262383" w:rsidP="00262383">
            <w:pPr>
              <w:rPr>
                <w:rFonts w:ascii="Arial" w:hAnsi="Arial" w:cs="Arial"/>
                <w:sz w:val="16"/>
                <w:szCs w:val="16"/>
              </w:rPr>
            </w:pPr>
            <w:r w:rsidRPr="00262383">
              <w:rPr>
                <w:rFonts w:ascii="Arial" w:hAnsi="Arial" w:cs="Arial"/>
                <w:sz w:val="16"/>
                <w:szCs w:val="16"/>
              </w:rPr>
              <w:t xml:space="preserve">Codificación según norma: Consulta Nueva de especialidad - Consulta Repetida o control. </w:t>
            </w:r>
          </w:p>
          <w:p w14:paraId="76A4EE09" w14:textId="75DD9BE2" w:rsidR="003F69EF" w:rsidRPr="00262383" w:rsidRDefault="00262383" w:rsidP="00262383">
            <w:pPr>
              <w:rPr>
                <w:rFonts w:ascii="Arial" w:hAnsi="Arial" w:cs="Arial"/>
                <w:sz w:val="16"/>
                <w:szCs w:val="16"/>
              </w:rPr>
            </w:pPr>
            <w:r w:rsidRPr="00262383">
              <w:rPr>
                <w:rFonts w:ascii="Arial" w:hAnsi="Arial" w:cs="Arial"/>
                <w:sz w:val="16"/>
                <w:szCs w:val="16"/>
              </w:rPr>
              <w:t>Procedimiento. - Intervención Quirúrgica. - Intervención Quirúrgica compleja.</w:t>
            </w:r>
          </w:p>
        </w:tc>
      </w:tr>
      <w:tr w:rsidR="00FB0DE1" w14:paraId="22BB3C0A" w14:textId="77777777" w:rsidTr="00262383">
        <w:trPr>
          <w:trHeight w:val="339"/>
        </w:trPr>
        <w:tc>
          <w:tcPr>
            <w:tcW w:w="2552" w:type="dxa"/>
          </w:tcPr>
          <w:p w14:paraId="59078B1B" w14:textId="193796AE" w:rsidR="00FB0DE1" w:rsidRPr="00262383" w:rsidRDefault="00262383" w:rsidP="00FB0DE1">
            <w:pPr>
              <w:rPr>
                <w:rFonts w:ascii="Arial" w:hAnsi="Arial" w:cs="Arial"/>
                <w:sz w:val="16"/>
                <w:szCs w:val="16"/>
              </w:rPr>
            </w:pPr>
            <w:r w:rsidRPr="00262383">
              <w:rPr>
                <w:rFonts w:ascii="Arial" w:hAnsi="Arial" w:cs="Arial"/>
                <w:sz w:val="16"/>
                <w:szCs w:val="16"/>
              </w:rPr>
              <w:t xml:space="preserve">Prestación </w:t>
            </w:r>
            <w:proofErr w:type="spellStart"/>
            <w:r w:rsidRPr="00262383">
              <w:rPr>
                <w:rFonts w:ascii="Arial" w:hAnsi="Arial" w:cs="Arial"/>
                <w:sz w:val="16"/>
                <w:szCs w:val="16"/>
              </w:rPr>
              <w:t>Minsal</w:t>
            </w:r>
            <w:proofErr w:type="spellEnd"/>
          </w:p>
        </w:tc>
        <w:tc>
          <w:tcPr>
            <w:tcW w:w="6662" w:type="dxa"/>
          </w:tcPr>
          <w:p w14:paraId="11706793" w14:textId="77777777" w:rsidR="00FB0DE1" w:rsidRPr="00262383" w:rsidRDefault="00FB0DE1" w:rsidP="00FB0DE1">
            <w:pPr>
              <w:rPr>
                <w:rFonts w:ascii="Arial" w:hAnsi="Arial" w:cs="Arial"/>
                <w:sz w:val="16"/>
                <w:szCs w:val="16"/>
              </w:rPr>
            </w:pPr>
            <w:r w:rsidRPr="00262383">
              <w:rPr>
                <w:rFonts w:ascii="Arial" w:hAnsi="Arial" w:cs="Arial"/>
                <w:sz w:val="16"/>
                <w:szCs w:val="16"/>
              </w:rPr>
              <w:t>Fuente REM 07 para consulta médica y Arancel FONASA definida en esta norma.</w:t>
            </w:r>
          </w:p>
        </w:tc>
      </w:tr>
      <w:tr w:rsidR="00FB0DE1" w14:paraId="5E02243E" w14:textId="77777777" w:rsidTr="00262383">
        <w:trPr>
          <w:trHeight w:val="275"/>
        </w:trPr>
        <w:tc>
          <w:tcPr>
            <w:tcW w:w="2552" w:type="dxa"/>
          </w:tcPr>
          <w:p w14:paraId="4F9B0106" w14:textId="60D355BF" w:rsidR="00FB0DE1" w:rsidRPr="00262383" w:rsidRDefault="00262383" w:rsidP="00FB0DE1">
            <w:pPr>
              <w:rPr>
                <w:rFonts w:ascii="Arial" w:hAnsi="Arial" w:cs="Arial"/>
                <w:sz w:val="16"/>
                <w:szCs w:val="16"/>
              </w:rPr>
            </w:pPr>
            <w:r w:rsidRPr="00262383">
              <w:rPr>
                <w:rFonts w:ascii="Arial" w:hAnsi="Arial" w:cs="Arial"/>
                <w:sz w:val="16"/>
                <w:szCs w:val="16"/>
              </w:rPr>
              <w:t xml:space="preserve">Prestación </w:t>
            </w:r>
            <w:r w:rsidR="00FB0DE1" w:rsidRPr="00262383">
              <w:rPr>
                <w:rFonts w:ascii="Arial" w:hAnsi="Arial" w:cs="Arial"/>
                <w:sz w:val="16"/>
                <w:szCs w:val="16"/>
              </w:rPr>
              <w:t>Establecimiento</w:t>
            </w:r>
          </w:p>
        </w:tc>
        <w:tc>
          <w:tcPr>
            <w:tcW w:w="6662" w:type="dxa"/>
          </w:tcPr>
          <w:p w14:paraId="088322F1" w14:textId="77777777" w:rsidR="00FB0DE1" w:rsidRPr="00262383" w:rsidRDefault="00FB0DE1" w:rsidP="00FB0DE1">
            <w:pPr>
              <w:rPr>
                <w:rFonts w:ascii="Arial" w:hAnsi="Arial" w:cs="Arial"/>
                <w:sz w:val="16"/>
                <w:szCs w:val="16"/>
              </w:rPr>
            </w:pPr>
            <w:r w:rsidRPr="00262383">
              <w:rPr>
                <w:rFonts w:ascii="Arial" w:hAnsi="Arial" w:cs="Arial"/>
                <w:sz w:val="16"/>
                <w:szCs w:val="16"/>
              </w:rPr>
              <w:t>Clasificación propia del Servicio de Salud</w:t>
            </w:r>
          </w:p>
        </w:tc>
      </w:tr>
      <w:tr w:rsidR="00354506" w14:paraId="251D7C7A" w14:textId="77777777" w:rsidTr="00262383">
        <w:trPr>
          <w:trHeight w:val="275"/>
        </w:trPr>
        <w:tc>
          <w:tcPr>
            <w:tcW w:w="2552" w:type="dxa"/>
          </w:tcPr>
          <w:p w14:paraId="5F1C2C59" w14:textId="19225333" w:rsidR="00354506" w:rsidRPr="00354506" w:rsidRDefault="00354506" w:rsidP="00354506">
            <w:pPr>
              <w:rPr>
                <w:rFonts w:ascii="Arial" w:hAnsi="Arial" w:cs="Arial"/>
                <w:sz w:val="16"/>
                <w:szCs w:val="16"/>
              </w:rPr>
            </w:pPr>
            <w:r w:rsidRPr="00354506">
              <w:rPr>
                <w:rFonts w:ascii="Arial" w:hAnsi="Arial" w:cs="Arial"/>
                <w:sz w:val="16"/>
                <w:szCs w:val="16"/>
              </w:rPr>
              <w:t>Sospecha diagnóstica</w:t>
            </w:r>
          </w:p>
        </w:tc>
        <w:tc>
          <w:tcPr>
            <w:tcW w:w="6662" w:type="dxa"/>
          </w:tcPr>
          <w:p w14:paraId="56DE317D" w14:textId="54DE8BBD" w:rsidR="00354506" w:rsidRPr="00354506" w:rsidRDefault="00354506" w:rsidP="00354506">
            <w:pPr>
              <w:rPr>
                <w:rFonts w:ascii="Arial" w:hAnsi="Arial" w:cs="Arial"/>
                <w:sz w:val="16"/>
                <w:szCs w:val="16"/>
              </w:rPr>
            </w:pPr>
            <w:r w:rsidRPr="00354506">
              <w:rPr>
                <w:rFonts w:ascii="Arial" w:hAnsi="Arial" w:cs="Arial"/>
                <w:sz w:val="16"/>
                <w:szCs w:val="16"/>
              </w:rPr>
              <w:t>Corresponde a lo señalado en el campo diagnóstico del documento que origina el ingreso del paciente a la Lista de Espera.</w:t>
            </w:r>
          </w:p>
        </w:tc>
      </w:tr>
    </w:tbl>
    <w:p w14:paraId="54DB2B96" w14:textId="77777777" w:rsidR="00706FF0" w:rsidRDefault="00706FF0" w:rsidP="002C2AD9">
      <w:pPr>
        <w:jc w:val="both"/>
      </w:pPr>
      <w:r>
        <w:br w:type="page"/>
      </w:r>
    </w:p>
    <w:p w14:paraId="772409A8" w14:textId="77777777" w:rsidR="00706FF0" w:rsidRDefault="00706FF0" w:rsidP="002C2AD9">
      <w:pPr>
        <w:pStyle w:val="Ttulo1"/>
        <w:jc w:val="both"/>
      </w:pPr>
      <w:bookmarkStart w:id="16" w:name="_Toc3223693"/>
      <w:bookmarkStart w:id="17" w:name="_Toc8647759"/>
      <w:r>
        <w:lastRenderedPageBreak/>
        <w:t>Proceso Contra-Referencia</w:t>
      </w:r>
      <w:bookmarkEnd w:id="16"/>
      <w:bookmarkEnd w:id="17"/>
    </w:p>
    <w:p w14:paraId="3C936F03" w14:textId="77777777" w:rsidR="00706FF0" w:rsidRDefault="00706FF0" w:rsidP="002C2AD9">
      <w:pPr>
        <w:jc w:val="both"/>
      </w:pPr>
    </w:p>
    <w:p w14:paraId="7F169F07" w14:textId="77777777" w:rsidR="00706FF0" w:rsidRDefault="00706FF0" w:rsidP="005E07B6">
      <w:pPr>
        <w:pStyle w:val="Ttulo2"/>
        <w:numPr>
          <w:ilvl w:val="0"/>
          <w:numId w:val="6"/>
        </w:numPr>
        <w:ind w:left="426"/>
        <w:jc w:val="both"/>
      </w:pPr>
      <w:bookmarkStart w:id="18" w:name="_Toc3223694"/>
      <w:bookmarkStart w:id="19" w:name="_Toc8647760"/>
      <w:r>
        <w:t>Definición</w:t>
      </w:r>
      <w:bookmarkEnd w:id="18"/>
      <w:bookmarkEnd w:id="19"/>
    </w:p>
    <w:p w14:paraId="21DFC0B0" w14:textId="77777777" w:rsidR="005033B9" w:rsidRDefault="005033B9" w:rsidP="002C2AD9">
      <w:pPr>
        <w:ind w:left="426"/>
        <w:jc w:val="both"/>
      </w:pPr>
      <w:r>
        <w:t xml:space="preserve">El proceso de </w:t>
      </w:r>
      <w:proofErr w:type="spellStart"/>
      <w:r>
        <w:t>contra-referencia</w:t>
      </w:r>
      <w:proofErr w:type="spellEnd"/>
      <w:r>
        <w:t xml:space="preserve"> (CR) consiste en la entrega de indicaciones del médico </w:t>
      </w:r>
      <w:r w:rsidR="005E07B6">
        <w:t xml:space="preserve">especialista </w:t>
      </w:r>
      <w:r>
        <w:t>que ha atendido a un paciente derivado para su evaluación o manejo. Su finalidad es informar al profesional que derivó al paciente</w:t>
      </w:r>
      <w:r w:rsidR="005E07B6">
        <w:t xml:space="preserve"> desde la atención primaria o desde otra especialidad</w:t>
      </w:r>
      <w:r>
        <w:t xml:space="preserve"> y, si corresponde, continuar sus controles en el centro de origen (nivel primario o secundario). Debe incluir detalles de su evaluación clínica e indicaciones de manejo.</w:t>
      </w:r>
    </w:p>
    <w:p w14:paraId="1FEFDE35" w14:textId="77777777" w:rsidR="00814E09" w:rsidRDefault="005033B9" w:rsidP="002C2AD9">
      <w:pPr>
        <w:ind w:left="426"/>
        <w:jc w:val="both"/>
      </w:pPr>
      <w:r>
        <w:t xml:space="preserve">Existen dos </w:t>
      </w:r>
      <w:proofErr w:type="spellStart"/>
      <w:r>
        <w:t>contra-referencias</w:t>
      </w:r>
      <w:proofErr w:type="spellEnd"/>
      <w:r>
        <w:t xml:space="preserve"> principales:</w:t>
      </w:r>
    </w:p>
    <w:p w14:paraId="502C488E" w14:textId="77777777" w:rsidR="00814E09" w:rsidRDefault="005033B9" w:rsidP="002C2AD9">
      <w:pPr>
        <w:pStyle w:val="Prrafodelista"/>
        <w:numPr>
          <w:ilvl w:val="0"/>
          <w:numId w:val="2"/>
        </w:numPr>
        <w:ind w:left="851"/>
        <w:jc w:val="both"/>
      </w:pPr>
      <w:r>
        <w:t xml:space="preserve">La respuesta inicial o Retroalimentación a la Interconsulta: Cuando el paciente recibe su primera atención (consulta nueva), donde se informa al establecimiento de origen que el paciente fue atendido, se confirma o descarta la </w:t>
      </w:r>
      <w:proofErr w:type="spellStart"/>
      <w:r>
        <w:t>hipótesis</w:t>
      </w:r>
      <w:proofErr w:type="spellEnd"/>
      <w:r>
        <w:t xml:space="preserve"> o duda diagnóstica y se informa el plan de tratamiento.</w:t>
      </w:r>
    </w:p>
    <w:p w14:paraId="4DE85D5B" w14:textId="77777777" w:rsidR="005E07B6" w:rsidRDefault="005033B9" w:rsidP="005E07B6">
      <w:pPr>
        <w:pStyle w:val="Prrafodelista"/>
        <w:numPr>
          <w:ilvl w:val="0"/>
          <w:numId w:val="2"/>
        </w:numPr>
        <w:ind w:left="851"/>
        <w:jc w:val="both"/>
      </w:pPr>
      <w:r>
        <w:t>El momento de alta del paciente del establecimiento de mayor complejidad, donde se informa al establecimiento referente que el paciente está dado de alta de la patología por la cual fue derivado o que fue estabilizado y requiere continuidad de la atención con un plan terapéutico definido.</w:t>
      </w:r>
    </w:p>
    <w:p w14:paraId="665249DE" w14:textId="77777777" w:rsidR="003D6858" w:rsidRDefault="00706FF0" w:rsidP="003D6858">
      <w:pPr>
        <w:pStyle w:val="Ttulo2"/>
        <w:numPr>
          <w:ilvl w:val="0"/>
          <w:numId w:val="6"/>
        </w:numPr>
        <w:ind w:left="426"/>
        <w:jc w:val="both"/>
      </w:pPr>
      <w:bookmarkStart w:id="20" w:name="_Toc3223695"/>
      <w:bookmarkStart w:id="21" w:name="_Toc8647761"/>
      <w:r>
        <w:t>Actores</w:t>
      </w:r>
      <w:bookmarkEnd w:id="20"/>
      <w:bookmarkEnd w:id="21"/>
    </w:p>
    <w:p w14:paraId="7DE8B35E" w14:textId="77777777" w:rsidR="003D6858" w:rsidRDefault="003D6858" w:rsidP="003D6858">
      <w:r>
        <w:t>•</w:t>
      </w:r>
      <w:r>
        <w:tab/>
        <w:t>Referente Clínico secundaria (Médico Especialista)</w:t>
      </w:r>
    </w:p>
    <w:p w14:paraId="633628AA" w14:textId="77777777" w:rsidR="00207BC7" w:rsidRDefault="003D6858" w:rsidP="00207BC7">
      <w:r>
        <w:t>•</w:t>
      </w:r>
      <w:r>
        <w:tab/>
        <w:t>Referente Clínico Origen (Medico o Profesional APS)</w:t>
      </w:r>
    </w:p>
    <w:p w14:paraId="2FC2E3FD" w14:textId="77777777" w:rsidR="003D6858" w:rsidRDefault="003D6858" w:rsidP="003D6858">
      <w:pPr>
        <w:jc w:val="both"/>
      </w:pPr>
      <w:r>
        <w:t>Los</w:t>
      </w:r>
      <w:r w:rsidR="00207BC7">
        <w:t xml:space="preserve"> mensajes </w:t>
      </w:r>
      <w:r>
        <w:t xml:space="preserve">de contrarreferencia </w:t>
      </w:r>
      <w:r w:rsidR="00207BC7">
        <w:t>se envían siempre al establecimiento de origen y deben generarse dentro del mismo día en que se registra en la ficha clínica electrónica, para así obtener una respuesta rápida y eficaz. Todas las interconsultas y sus respectivas contrarreferencias podrán ser visualizadas desde APS y cualquier nivel de atención a través del Sistema de Gestión SIDRA (SGS).</w:t>
      </w:r>
    </w:p>
    <w:p w14:paraId="62B13FC5" w14:textId="054AEC26" w:rsidR="00DE1FA9" w:rsidRDefault="00A257FF" w:rsidP="002C2AD9">
      <w:pPr>
        <w:pStyle w:val="Ttulo2"/>
        <w:numPr>
          <w:ilvl w:val="0"/>
          <w:numId w:val="6"/>
        </w:numPr>
        <w:ind w:left="426"/>
        <w:jc w:val="both"/>
      </w:pPr>
      <w:bookmarkStart w:id="22" w:name="_Toc8647762"/>
      <w:bookmarkStart w:id="23" w:name="_Toc3223696"/>
      <w:r>
        <w:t>Descripción</w:t>
      </w:r>
      <w:r w:rsidR="00DE1FA9">
        <w:t xml:space="preserve"> </w:t>
      </w:r>
      <w:r>
        <w:t>Contrarreferencia</w:t>
      </w:r>
      <w:bookmarkEnd w:id="22"/>
    </w:p>
    <w:p w14:paraId="44E840C2" w14:textId="77777777" w:rsidR="00DE1FA9" w:rsidRDefault="00DE1FA9" w:rsidP="00DE1FA9">
      <w:pPr>
        <w:jc w:val="both"/>
      </w:pPr>
      <w:r>
        <w:t xml:space="preserve">La Contrarreferencia debe acompañarse de la información necesaria para que el profesional que originó la interconsulta tenga todos los elementos que le permitan continuar con las actividades propias del Nivel de Atención. En algunos casos el paciente debe mantener sus controles en el nivel de especialidad, en esos casos </w:t>
      </w:r>
      <w:r w:rsidRPr="00DE1FA9">
        <w:rPr>
          <w:b/>
        </w:rPr>
        <w:t>igualmente se debe informar</w:t>
      </w:r>
      <w:r>
        <w:t xml:space="preserve"> al profesional del Nivel Primario de los resultados y conclusiones del proceso realizado por el especialista.</w:t>
      </w:r>
    </w:p>
    <w:p w14:paraId="02C25EF1" w14:textId="46E39A56" w:rsidR="00DE1FA9" w:rsidRDefault="00DE1FA9" w:rsidP="00484710">
      <w:pPr>
        <w:jc w:val="both"/>
      </w:pPr>
      <w:r>
        <w:t xml:space="preserve"> La información Básica que debe ser enviada al centro de origen para ser conocida por el profesional que solicitó la consulta es: Nombre y especialidad de profesional que atendió al usuario; fecha de atención; </w:t>
      </w:r>
      <w:proofErr w:type="spellStart"/>
      <w:r>
        <w:t>Hipótesis</w:t>
      </w:r>
      <w:proofErr w:type="spellEnd"/>
      <w:r>
        <w:t xml:space="preserve"> Diagnóstica; Evaluación; principales acciones realizadas (procedimientos diagnósticos o terapéuticos) y sus resultados; </w:t>
      </w:r>
      <w:r w:rsidR="00AE1235">
        <w:t>i</w:t>
      </w:r>
      <w:r>
        <w:t>ndicaciones como plan de acción a seguir con el paciente.</w:t>
      </w:r>
    </w:p>
    <w:p w14:paraId="75C0E32B" w14:textId="77777777" w:rsidR="00706FF0" w:rsidRDefault="00706FF0" w:rsidP="002C2AD9">
      <w:pPr>
        <w:pStyle w:val="Ttulo2"/>
        <w:numPr>
          <w:ilvl w:val="0"/>
          <w:numId w:val="6"/>
        </w:numPr>
        <w:ind w:left="426"/>
        <w:jc w:val="both"/>
      </w:pPr>
      <w:bookmarkStart w:id="24" w:name="_Toc8647763"/>
      <w:r>
        <w:lastRenderedPageBreak/>
        <w:t>Consideraciones</w:t>
      </w:r>
      <w:bookmarkEnd w:id="23"/>
      <w:r w:rsidR="003D6858">
        <w:t xml:space="preserve"> Generales proceso R-CR</w:t>
      </w:r>
      <w:bookmarkEnd w:id="24"/>
    </w:p>
    <w:p w14:paraId="03D7DB7E" w14:textId="0A4BA4B9" w:rsidR="002C2AD9" w:rsidRDefault="002C2AD9" w:rsidP="00F36619">
      <w:pPr>
        <w:jc w:val="both"/>
      </w:pPr>
      <w:r>
        <w:t xml:space="preserve">a) </w:t>
      </w:r>
      <w:r w:rsidR="00B94398">
        <w:t xml:space="preserve">Un adecuado proceso de Referencia y </w:t>
      </w:r>
      <w:proofErr w:type="spellStart"/>
      <w:r w:rsidR="00B94398">
        <w:t>contrareferencia</w:t>
      </w:r>
      <w:proofErr w:type="spellEnd"/>
      <w:r w:rsidR="00B94398">
        <w:t>, con protocolos clínicos que involucren las patologías de mayor demanda debe asociarse</w:t>
      </w:r>
      <w:r w:rsidR="00A425A9">
        <w:t xml:space="preserve"> progresivamente</w:t>
      </w:r>
      <w:r w:rsidR="00B94398">
        <w:t xml:space="preserve"> a un i</w:t>
      </w:r>
      <w:r>
        <w:t>ncrement</w:t>
      </w:r>
      <w:r w:rsidR="00B94398">
        <w:t>o de</w:t>
      </w:r>
      <w:r>
        <w:t xml:space="preserve"> la proporción de horas médicas asignadas a la atención ambulatoria</w:t>
      </w:r>
      <w:r w:rsidR="00B94398">
        <w:t xml:space="preserve"> y a consultas nuevas</w:t>
      </w:r>
      <w:r>
        <w:t>. Est</w:t>
      </w:r>
      <w:r w:rsidR="00B94398">
        <w:t>o</w:t>
      </w:r>
      <w:r>
        <w:t xml:space="preserve"> </w:t>
      </w:r>
      <w:r w:rsidR="00B94398">
        <w:t xml:space="preserve">dado </w:t>
      </w:r>
      <w:r>
        <w:t>el desbalance existente en la mayoría de las especialidades y subespecialidades entre oferta y demanda</w:t>
      </w:r>
      <w:r w:rsidR="00F36619">
        <w:t xml:space="preserve">. </w:t>
      </w:r>
    </w:p>
    <w:p w14:paraId="0B0C265A" w14:textId="273D8137" w:rsidR="002C2AD9" w:rsidRDefault="002C2AD9" w:rsidP="002C2AD9">
      <w:pPr>
        <w:jc w:val="both"/>
      </w:pPr>
      <w:r>
        <w:t xml:space="preserve">b) </w:t>
      </w:r>
      <w:r w:rsidR="00B94398">
        <w:t>En una segunda etapa</w:t>
      </w:r>
      <w:r w:rsidR="00FC6932">
        <w:t>,</w:t>
      </w:r>
      <w:r w:rsidR="00B94398">
        <w:t xml:space="preserve"> a mediano plazo</w:t>
      </w:r>
      <w:r w:rsidR="00FC6932">
        <w:t>,</w:t>
      </w:r>
      <w:r w:rsidR="00B94398">
        <w:t xml:space="preserve"> se debe</w:t>
      </w:r>
      <w:r w:rsidR="00FC6932">
        <w:t>n</w:t>
      </w:r>
      <w:r w:rsidR="00B94398">
        <w:t xml:space="preserve"> o</w:t>
      </w:r>
      <w:r>
        <w:t xml:space="preserve">rganizar los servicios de apoyo diagnóstico para mejorar el acceso de las especialidades ambulatorias a exámenes y procedimientos. </w:t>
      </w:r>
      <w:r w:rsidR="00A425A9">
        <w:t>Este</w:t>
      </w:r>
      <w:r w:rsidR="00AE1235">
        <w:t xml:space="preserve"> es</w:t>
      </w:r>
      <w:r>
        <w:t xml:space="preserve"> uno de los aspectos más difíciles de la gestión de usuarios y procesos en el ámbito hospitalario; </w:t>
      </w:r>
      <w:r w:rsidR="003C248C">
        <w:t>porque</w:t>
      </w:r>
      <w:r w:rsidR="00AE1235">
        <w:t xml:space="preserve"> para</w:t>
      </w:r>
      <w:r w:rsidR="003C248C">
        <w:t xml:space="preserve"> </w:t>
      </w:r>
      <w:r>
        <w:t xml:space="preserve">el uso de la agenda de </w:t>
      </w:r>
      <w:r w:rsidR="00B94398">
        <w:t>un equipo diagnóstico</w:t>
      </w:r>
      <w:r>
        <w:t xml:space="preserve">, compiten las indicaciones generadas desde la unidad de emergencia, de </w:t>
      </w:r>
      <w:r w:rsidR="00B94398">
        <w:t>los controles ambulatorios y</w:t>
      </w:r>
      <w:r>
        <w:t xml:space="preserve"> de los pacientes hospitalizados,</w:t>
      </w:r>
    </w:p>
    <w:p w14:paraId="696E1526" w14:textId="1BD9B8C5" w:rsidR="007A21A5" w:rsidRDefault="007A21A5" w:rsidP="002C2AD9">
      <w:pPr>
        <w:jc w:val="both"/>
      </w:pPr>
      <w:r>
        <w:t>c</w:t>
      </w:r>
      <w:r w:rsidR="002C2AD9">
        <w:t>)</w:t>
      </w:r>
      <w:r w:rsidR="00B94398">
        <w:t xml:space="preserve"> </w:t>
      </w:r>
      <w:r w:rsidR="00A425A9">
        <w:t>Es importante a</w:t>
      </w:r>
      <w:r w:rsidR="00B94398">
        <w:t>segurar</w:t>
      </w:r>
      <w:r w:rsidR="002C2AD9">
        <w:t xml:space="preserve"> </w:t>
      </w:r>
      <w:r w:rsidR="00AE1235">
        <w:t>que</w:t>
      </w:r>
      <w:r w:rsidR="00FC6932">
        <w:t xml:space="preserve"> </w:t>
      </w:r>
      <w:r w:rsidR="002C2AD9">
        <w:t>los usuarios accedan a</w:t>
      </w:r>
      <w:r w:rsidR="00300439">
        <w:t xml:space="preserve"> </w:t>
      </w:r>
      <w:r w:rsidR="002C2AD9">
        <w:t xml:space="preserve">los controles sucesivos con todos los exámenes y procedimientos que </w:t>
      </w:r>
      <w:r w:rsidR="00A425A9">
        <w:t>el especialista</w:t>
      </w:r>
      <w:r w:rsidR="002C2AD9">
        <w:t xml:space="preserve"> </w:t>
      </w:r>
      <w:r w:rsidR="00B94398">
        <w:t>solicit</w:t>
      </w:r>
      <w:r w:rsidR="00AE1235">
        <w:t>ó</w:t>
      </w:r>
      <w:r w:rsidR="00B94398">
        <w:t xml:space="preserve">, </w:t>
      </w:r>
      <w:r w:rsidR="00A425A9">
        <w:t xml:space="preserve">y </w:t>
      </w:r>
      <w:r w:rsidR="00B94398">
        <w:t>en lo posible con gestión de paciente</w:t>
      </w:r>
      <w:r w:rsidR="003C248C">
        <w:t>s</w:t>
      </w:r>
      <w:r w:rsidR="00B94398">
        <w:t xml:space="preserve"> para patologías priorizadas</w:t>
      </w:r>
      <w:r w:rsidR="003C248C">
        <w:t xml:space="preserve"> (</w:t>
      </w:r>
      <w:proofErr w:type="spellStart"/>
      <w:r w:rsidR="003C248C">
        <w:t>ej</w:t>
      </w:r>
      <w:proofErr w:type="spellEnd"/>
      <w:r w:rsidR="003C248C">
        <w:t xml:space="preserve"> </w:t>
      </w:r>
      <w:r w:rsidR="00A257FF">
        <w:t>Cáncer</w:t>
      </w:r>
      <w:r w:rsidR="003C248C">
        <w:t>)</w:t>
      </w:r>
      <w:r w:rsidR="00AE1235">
        <w:t>.</w:t>
      </w:r>
    </w:p>
    <w:p w14:paraId="33FABC13" w14:textId="77777777" w:rsidR="00B94398" w:rsidRDefault="00B94398" w:rsidP="002C2AD9">
      <w:pPr>
        <w:jc w:val="both"/>
      </w:pPr>
      <w:r>
        <w:t xml:space="preserve">e) </w:t>
      </w:r>
      <w:r w:rsidR="002C2AD9">
        <w:t>La generación de interconsultas</w:t>
      </w:r>
      <w:r w:rsidR="00300439">
        <w:t xml:space="preserve"> </w:t>
      </w:r>
      <w:r w:rsidR="002C2AD9">
        <w:t>al interior de un establecimiento de especialidades ambulatorias debe estar protocolizada, y la dirección</w:t>
      </w:r>
      <w:r w:rsidR="00300439">
        <w:t xml:space="preserve"> </w:t>
      </w:r>
      <w:r w:rsidR="002C2AD9">
        <w:t>del establecimiento</w:t>
      </w:r>
      <w:r>
        <w:t>- Jefaturas de Centros ambulatorios de especialidad</w:t>
      </w:r>
      <w:r w:rsidR="002C2AD9">
        <w:t xml:space="preserve"> debe</w:t>
      </w:r>
      <w:r>
        <w:t>n</w:t>
      </w:r>
      <w:r w:rsidR="002C2AD9">
        <w:t xml:space="preserve"> velar porque estos protocolos se cumplan</w:t>
      </w:r>
      <w:r w:rsidR="00F36619">
        <w:t xml:space="preserve"> </w:t>
      </w:r>
    </w:p>
    <w:p w14:paraId="350DEB7C" w14:textId="484CEFC6" w:rsidR="002C2AD9" w:rsidRDefault="00B94398" w:rsidP="002C2AD9">
      <w:pPr>
        <w:jc w:val="both"/>
      </w:pPr>
      <w:r>
        <w:t xml:space="preserve">f) </w:t>
      </w:r>
      <w:r w:rsidR="002C2AD9">
        <w:t>El establecimiento deberá contemplar una forma adecuada de apoyar a la red de urgencias local,</w:t>
      </w:r>
      <w:r w:rsidR="00300439">
        <w:t xml:space="preserve"> </w:t>
      </w:r>
      <w:r w:rsidR="002C2AD9">
        <w:t>estableciendo formas protocolizadas de gestionar la atención especializada derivada desde la urgencia de</w:t>
      </w:r>
      <w:r w:rsidR="00300439">
        <w:t xml:space="preserve"> </w:t>
      </w:r>
      <w:r w:rsidR="002C2AD9">
        <w:t>acuerdo al modelo de gestión en red</w:t>
      </w:r>
      <w:r w:rsidR="00F36619">
        <w:t>.</w:t>
      </w:r>
    </w:p>
    <w:p w14:paraId="720FD1EE" w14:textId="0FED7A7F" w:rsidR="002C2AD9" w:rsidRDefault="002C2AD9" w:rsidP="002C2AD9">
      <w:pPr>
        <w:jc w:val="both"/>
      </w:pPr>
      <w:r>
        <w:t>g)</w:t>
      </w:r>
      <w:r w:rsidR="00A425A9">
        <w:t xml:space="preserve"> Resulta relevante mantener un mejoramiento</w:t>
      </w:r>
      <w:r>
        <w:t xml:space="preserve"> continuo de la calidad </w:t>
      </w:r>
      <w:r w:rsidR="00B94398">
        <w:t xml:space="preserve">con </w:t>
      </w:r>
      <w:r>
        <w:t>prácticas sistemáticas de auditorí</w:t>
      </w:r>
      <w:r w:rsidR="00A425A9">
        <w:t>as</w:t>
      </w:r>
      <w:r w:rsidR="00FC6932">
        <w:t>,</w:t>
      </w:r>
      <w:r>
        <w:t xml:space="preserve"> el análisis de la</w:t>
      </w:r>
      <w:r w:rsidR="00B94398">
        <w:t xml:space="preserve"> información de OIRS</w:t>
      </w:r>
      <w:r w:rsidR="00FC6932">
        <w:t>,</w:t>
      </w:r>
      <w:r>
        <w:t xml:space="preserve"> el fortalecimiento de sistemas de</w:t>
      </w:r>
      <w:r w:rsidR="00300439">
        <w:t xml:space="preserve"> </w:t>
      </w:r>
      <w:r>
        <w:t>información</w:t>
      </w:r>
      <w:r w:rsidR="00FC6932">
        <w:t>,</w:t>
      </w:r>
      <w:r>
        <w:t xml:space="preserve"> la instalación del consentimiento informado</w:t>
      </w:r>
      <w:r w:rsidR="00AB7058">
        <w:t xml:space="preserve"> y</w:t>
      </w:r>
      <w:r>
        <w:t xml:space="preserve"> la implementación de propuestas</w:t>
      </w:r>
      <w:r w:rsidR="00300439">
        <w:t xml:space="preserve"> </w:t>
      </w:r>
      <w:r>
        <w:t>innova</w:t>
      </w:r>
      <w:r w:rsidR="00AB7058">
        <w:t>doras</w:t>
      </w:r>
      <w:r>
        <w:t xml:space="preserve"> </w:t>
      </w:r>
      <w:r w:rsidR="00AB7058">
        <w:t>sumad</w:t>
      </w:r>
      <w:r w:rsidR="003C248C">
        <w:t>o</w:t>
      </w:r>
      <w:r w:rsidR="00AB7058">
        <w:t xml:space="preserve"> a </w:t>
      </w:r>
      <w:r w:rsidR="003C248C">
        <w:t>prácticas</w:t>
      </w:r>
      <w:r>
        <w:t xml:space="preserve"> de evaluación de resultados.</w:t>
      </w:r>
    </w:p>
    <w:p w14:paraId="24810646" w14:textId="2EA96253" w:rsidR="00C63AA8" w:rsidRDefault="00C63AA8" w:rsidP="002C2AD9">
      <w:pPr>
        <w:jc w:val="both"/>
      </w:pPr>
      <w:r w:rsidRPr="00C63AA8">
        <w:t xml:space="preserve">h) Actualmente los referentes clínicos de APS reciben las contrarreferencias de primera atención y alta clínica en su RCE. Se actualizó el protocolo de interoperabilidad de RCR y durante el segundo semestre de 2019 los referentes clínicos, tanto de APS como nivel secundario, recibirán en su RCE información de priorización, </w:t>
      </w:r>
      <w:proofErr w:type="spellStart"/>
      <w:r w:rsidRPr="00C63AA8">
        <w:t>re-derivación</w:t>
      </w:r>
      <w:proofErr w:type="spellEnd"/>
      <w:r w:rsidRPr="00C63AA8">
        <w:t>, citación y controles.</w:t>
      </w:r>
    </w:p>
    <w:p w14:paraId="63F58827" w14:textId="1A520B28" w:rsidR="00A840E8" w:rsidRDefault="00A840E8" w:rsidP="00F36619"/>
    <w:p w14:paraId="5882AE9C" w14:textId="30E4E4CB" w:rsidR="00A425A9" w:rsidRDefault="00A425A9" w:rsidP="00F36619"/>
    <w:p w14:paraId="582A0B59" w14:textId="5FA8E4AE" w:rsidR="00A425A9" w:rsidRDefault="00A425A9" w:rsidP="00F36619"/>
    <w:p w14:paraId="6D59C2B2" w14:textId="5ECE7685" w:rsidR="00A425A9" w:rsidRDefault="00A425A9" w:rsidP="00F36619"/>
    <w:p w14:paraId="12BE9948" w14:textId="77777777" w:rsidR="00A425A9" w:rsidRDefault="00A425A9" w:rsidP="00F36619"/>
    <w:p w14:paraId="5D752133" w14:textId="77777777" w:rsidR="00706FF0" w:rsidRDefault="00706FF0" w:rsidP="00A840E8">
      <w:pPr>
        <w:pStyle w:val="Ttulo2"/>
        <w:numPr>
          <w:ilvl w:val="0"/>
          <w:numId w:val="6"/>
        </w:numPr>
        <w:ind w:left="426"/>
      </w:pPr>
      <w:bookmarkStart w:id="25" w:name="_Toc3223697"/>
      <w:bookmarkStart w:id="26" w:name="_Toc8647764"/>
      <w:r>
        <w:lastRenderedPageBreak/>
        <w:t>Flujograma</w:t>
      </w:r>
      <w:bookmarkEnd w:id="25"/>
      <w:bookmarkEnd w:id="26"/>
    </w:p>
    <w:p w14:paraId="6A0C612D" w14:textId="17B55C26" w:rsidR="00A840E8" w:rsidRDefault="008E7899" w:rsidP="00FD676C">
      <w:r>
        <w:t>(Atención y Contrarreferencia)</w:t>
      </w:r>
    </w:p>
    <w:p w14:paraId="77F8FBB2" w14:textId="52CAA917" w:rsidR="00AB7058" w:rsidRDefault="00852ECD" w:rsidP="00814E09">
      <w:pPr>
        <w:ind w:left="426"/>
      </w:pPr>
      <w:r w:rsidRPr="00852ECD">
        <w:rPr>
          <w:noProof/>
        </w:rPr>
        <w:t xml:space="preserve"> </w:t>
      </w:r>
      <w:r>
        <w:rPr>
          <w:noProof/>
        </w:rPr>
        <w:drawing>
          <wp:inline distT="0" distB="0" distL="0" distR="0" wp14:anchorId="02C6281D" wp14:editId="28E2F9B0">
            <wp:extent cx="5612130" cy="4933950"/>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9996"/>
                    <a:stretch/>
                  </pic:blipFill>
                  <pic:spPr bwMode="auto">
                    <a:xfrm>
                      <a:off x="0" y="0"/>
                      <a:ext cx="5612130" cy="4933950"/>
                    </a:xfrm>
                    <a:prstGeom prst="rect">
                      <a:avLst/>
                    </a:prstGeom>
                    <a:ln>
                      <a:noFill/>
                    </a:ln>
                    <a:extLst>
                      <a:ext uri="{53640926-AAD7-44D8-BBD7-CCE9431645EC}">
                        <a14:shadowObscured xmlns:a14="http://schemas.microsoft.com/office/drawing/2010/main"/>
                      </a:ext>
                    </a:extLst>
                  </pic:spPr>
                </pic:pic>
              </a:graphicData>
            </a:graphic>
          </wp:inline>
        </w:drawing>
      </w:r>
    </w:p>
    <w:p w14:paraId="25DCE1A3" w14:textId="77777777" w:rsidR="00AB7058" w:rsidRDefault="00AB7058" w:rsidP="00814E09">
      <w:pPr>
        <w:ind w:left="426"/>
      </w:pPr>
    </w:p>
    <w:p w14:paraId="25C8FB5D" w14:textId="0F2401D2" w:rsidR="00AB7058" w:rsidRDefault="00AB7058" w:rsidP="00814E09">
      <w:pPr>
        <w:ind w:left="426"/>
      </w:pPr>
    </w:p>
    <w:p w14:paraId="73669F17" w14:textId="145ED464" w:rsidR="00A425A9" w:rsidRDefault="00A425A9" w:rsidP="00814E09">
      <w:pPr>
        <w:ind w:left="426"/>
      </w:pPr>
    </w:p>
    <w:p w14:paraId="1506BD3F" w14:textId="6A242D17" w:rsidR="00A425A9" w:rsidRDefault="00A425A9" w:rsidP="00814E09">
      <w:pPr>
        <w:ind w:left="426"/>
      </w:pPr>
    </w:p>
    <w:p w14:paraId="08E2B48F" w14:textId="58F87437" w:rsidR="00A425A9" w:rsidRDefault="00A425A9" w:rsidP="00814E09">
      <w:pPr>
        <w:ind w:left="426"/>
      </w:pPr>
    </w:p>
    <w:p w14:paraId="4E8F54D8" w14:textId="3DCEA7E7" w:rsidR="00A425A9" w:rsidRDefault="00A425A9" w:rsidP="00814E09">
      <w:pPr>
        <w:ind w:left="426"/>
      </w:pPr>
    </w:p>
    <w:p w14:paraId="3C0C278E" w14:textId="791A1DC8" w:rsidR="00A425A9" w:rsidRDefault="00A425A9" w:rsidP="00814E09">
      <w:pPr>
        <w:ind w:left="426"/>
      </w:pPr>
    </w:p>
    <w:p w14:paraId="6CBEAA29" w14:textId="77777777" w:rsidR="00A425A9" w:rsidRDefault="00A425A9" w:rsidP="00484710"/>
    <w:p w14:paraId="2A5FEDC3" w14:textId="20B72A53" w:rsidR="00706FF0" w:rsidRDefault="00706FF0" w:rsidP="00814E09">
      <w:pPr>
        <w:pStyle w:val="Ttulo2"/>
        <w:numPr>
          <w:ilvl w:val="0"/>
          <w:numId w:val="6"/>
        </w:numPr>
        <w:ind w:left="426"/>
      </w:pPr>
      <w:bookmarkStart w:id="27" w:name="_Toc3223698"/>
      <w:bookmarkStart w:id="28" w:name="_Toc8647765"/>
      <w:r>
        <w:t xml:space="preserve">Documento para envío de </w:t>
      </w:r>
      <w:r w:rsidR="005E07B6">
        <w:t xml:space="preserve">Contra </w:t>
      </w:r>
      <w:r w:rsidR="00EA37D7">
        <w:t>–</w:t>
      </w:r>
      <w:r w:rsidR="005E07B6">
        <w:t xml:space="preserve"> r</w:t>
      </w:r>
      <w:r>
        <w:t>eferencia</w:t>
      </w:r>
      <w:bookmarkEnd w:id="27"/>
      <w:bookmarkEnd w:id="28"/>
    </w:p>
    <w:p w14:paraId="5D90C5E0" w14:textId="392802A7" w:rsidR="00EA37D7" w:rsidRDefault="00EA37D7" w:rsidP="00EA37D7">
      <w:pPr>
        <w:jc w:val="both"/>
      </w:pPr>
    </w:p>
    <w:p w14:paraId="3D31168D" w14:textId="28AD1816" w:rsidR="00706FF0" w:rsidRDefault="00EA37D7" w:rsidP="00EA37D7">
      <w:pPr>
        <w:jc w:val="both"/>
      </w:pPr>
      <w:r>
        <w:t>E</w:t>
      </w:r>
      <w:r w:rsidRPr="00EA37D7">
        <w:t>n el Protocolo de interoperabilidad: R-CR</w:t>
      </w:r>
      <w:r>
        <w:t>,</w:t>
      </w:r>
      <w:r w:rsidRPr="00EA37D7">
        <w:t xml:space="preserve"> </w:t>
      </w:r>
      <w:r>
        <w:t>que es base de este documento en los aspectos de gestión de información, se establece criterios para las diferentes etapas del proceso. Quedando establecidos en la capa de integración ciertos campos de registro básicos para el envío de la contrarreferencia, que se derivan al establecimiento de origen por medio de la interoperabilidad con el proveedor de cada RCE.</w:t>
      </w:r>
    </w:p>
    <w:tbl>
      <w:tblPr>
        <w:tblStyle w:val="Tablaconcuadrcula"/>
        <w:tblW w:w="9067" w:type="dxa"/>
        <w:tblLayout w:type="fixed"/>
        <w:tblLook w:val="04A0" w:firstRow="1" w:lastRow="0" w:firstColumn="1" w:lastColumn="0" w:noHBand="0" w:noVBand="1"/>
      </w:tblPr>
      <w:tblGrid>
        <w:gridCol w:w="2122"/>
        <w:gridCol w:w="6945"/>
      </w:tblGrid>
      <w:tr w:rsidR="0094492D" w14:paraId="71164FE2" w14:textId="77777777" w:rsidTr="009816D2">
        <w:trPr>
          <w:cantSplit/>
          <w:trHeight w:val="53"/>
        </w:trPr>
        <w:tc>
          <w:tcPr>
            <w:tcW w:w="2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126194" w14:textId="746107DB" w:rsidR="0094492D" w:rsidRDefault="0094492D" w:rsidP="0094492D">
            <w:pPr>
              <w:pStyle w:val="Default"/>
              <w:rPr>
                <w:rFonts w:asciiTheme="minorHAnsi" w:hAnsiTheme="minorHAnsi" w:cstheme="minorHAnsi"/>
                <w:sz w:val="16"/>
                <w:szCs w:val="16"/>
              </w:rPr>
            </w:pPr>
            <w:r w:rsidRPr="00584497">
              <w:t>CAMPO</w:t>
            </w:r>
          </w:p>
        </w:tc>
        <w:tc>
          <w:tcPr>
            <w:tcW w:w="6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27C0A5" w14:textId="0040386B" w:rsidR="0094492D" w:rsidRDefault="0094492D" w:rsidP="0094492D">
            <w:pPr>
              <w:pStyle w:val="Default"/>
              <w:jc w:val="both"/>
              <w:rPr>
                <w:rFonts w:asciiTheme="minorHAnsi" w:hAnsiTheme="minorHAnsi" w:cstheme="minorHAnsi"/>
                <w:sz w:val="16"/>
                <w:szCs w:val="16"/>
              </w:rPr>
            </w:pPr>
            <w:r w:rsidRPr="00584497">
              <w:t>ESTÁNDAR</w:t>
            </w:r>
          </w:p>
        </w:tc>
      </w:tr>
      <w:tr w:rsidR="00BF58A0" w14:paraId="063C4A33" w14:textId="77777777" w:rsidTr="009816D2">
        <w:trPr>
          <w:cantSplit/>
          <w:trHeight w:val="80"/>
        </w:trPr>
        <w:tc>
          <w:tcPr>
            <w:tcW w:w="2122" w:type="dxa"/>
            <w:tcBorders>
              <w:top w:val="single" w:sz="4" w:space="0" w:color="auto"/>
              <w:left w:val="single" w:sz="4" w:space="0" w:color="auto"/>
              <w:bottom w:val="single" w:sz="4" w:space="0" w:color="auto"/>
              <w:right w:val="single" w:sz="4" w:space="0" w:color="auto"/>
            </w:tcBorders>
            <w:hideMark/>
          </w:tcPr>
          <w:p w14:paraId="0003780F" w14:textId="21A6763D" w:rsidR="00BF58A0" w:rsidRDefault="00EA37D7">
            <w:pPr>
              <w:pStyle w:val="Default"/>
              <w:rPr>
                <w:rFonts w:asciiTheme="minorHAnsi" w:hAnsiTheme="minorHAnsi" w:cstheme="minorHAnsi"/>
                <w:sz w:val="16"/>
                <w:szCs w:val="16"/>
              </w:rPr>
            </w:pPr>
            <w:r>
              <w:rPr>
                <w:rFonts w:asciiTheme="minorHAnsi" w:hAnsiTheme="minorHAnsi" w:cstheme="minorHAnsi"/>
                <w:sz w:val="16"/>
                <w:szCs w:val="16"/>
              </w:rPr>
              <w:t>Diagnóstico</w:t>
            </w:r>
            <w:r w:rsidR="0094492D">
              <w:rPr>
                <w:rFonts w:asciiTheme="minorHAnsi" w:hAnsiTheme="minorHAnsi" w:cstheme="minorHAnsi"/>
                <w:sz w:val="16"/>
                <w:szCs w:val="16"/>
              </w:rPr>
              <w:t xml:space="preserve"> clínico</w:t>
            </w:r>
          </w:p>
        </w:tc>
        <w:tc>
          <w:tcPr>
            <w:tcW w:w="6945" w:type="dxa"/>
            <w:tcBorders>
              <w:top w:val="single" w:sz="4" w:space="0" w:color="auto"/>
              <w:left w:val="single" w:sz="4" w:space="0" w:color="auto"/>
              <w:bottom w:val="single" w:sz="4" w:space="0" w:color="auto"/>
              <w:right w:val="single" w:sz="4" w:space="0" w:color="auto"/>
            </w:tcBorders>
          </w:tcPr>
          <w:p w14:paraId="30108EA0" w14:textId="5EC05453" w:rsidR="00BF58A0" w:rsidRDefault="00BF58A0">
            <w:pPr>
              <w:pStyle w:val="Default"/>
              <w:jc w:val="both"/>
              <w:rPr>
                <w:rFonts w:asciiTheme="minorHAnsi" w:hAnsiTheme="minorHAnsi" w:cstheme="minorHAnsi"/>
                <w:sz w:val="16"/>
                <w:szCs w:val="16"/>
              </w:rPr>
            </w:pPr>
            <w:r>
              <w:rPr>
                <w:rFonts w:asciiTheme="minorHAnsi" w:hAnsiTheme="minorHAnsi" w:cstheme="minorHAnsi"/>
                <w:sz w:val="16"/>
                <w:szCs w:val="16"/>
              </w:rPr>
              <w:t>Glosa (CIE -10 edición 2015)</w:t>
            </w:r>
          </w:p>
        </w:tc>
      </w:tr>
      <w:tr w:rsidR="00BF58A0" w14:paraId="5FDE7A47" w14:textId="77777777" w:rsidTr="009816D2">
        <w:trPr>
          <w:cantSplit/>
          <w:trHeight w:val="509"/>
        </w:trPr>
        <w:tc>
          <w:tcPr>
            <w:tcW w:w="2122" w:type="dxa"/>
            <w:vMerge w:val="restart"/>
            <w:tcBorders>
              <w:top w:val="single" w:sz="4" w:space="0" w:color="auto"/>
              <w:left w:val="single" w:sz="4" w:space="0" w:color="auto"/>
              <w:bottom w:val="single" w:sz="4" w:space="0" w:color="auto"/>
              <w:right w:val="single" w:sz="4" w:space="0" w:color="auto"/>
            </w:tcBorders>
            <w:hideMark/>
          </w:tcPr>
          <w:p w14:paraId="51F7313C" w14:textId="0D55B9CF" w:rsidR="00BF58A0" w:rsidRDefault="0094492D">
            <w:pPr>
              <w:pStyle w:val="Default"/>
              <w:rPr>
                <w:rFonts w:asciiTheme="minorHAnsi" w:hAnsiTheme="minorHAnsi" w:cstheme="minorHAnsi"/>
                <w:color w:val="auto"/>
                <w:sz w:val="16"/>
                <w:szCs w:val="16"/>
              </w:rPr>
            </w:pPr>
            <w:r>
              <w:rPr>
                <w:rFonts w:asciiTheme="minorHAnsi" w:hAnsiTheme="minorHAnsi" w:cstheme="minorHAnsi"/>
                <w:sz w:val="16"/>
                <w:szCs w:val="16"/>
              </w:rPr>
              <w:t xml:space="preserve">Otro Diagnostico </w:t>
            </w:r>
            <w:r w:rsidR="00BF58A0">
              <w:rPr>
                <w:rFonts w:asciiTheme="minorHAnsi" w:hAnsiTheme="minorHAnsi" w:cstheme="minorHAnsi"/>
                <w:sz w:val="16"/>
                <w:szCs w:val="16"/>
              </w:rPr>
              <w:t>(500)</w:t>
            </w:r>
          </w:p>
        </w:tc>
        <w:tc>
          <w:tcPr>
            <w:tcW w:w="6945" w:type="dxa"/>
            <w:vMerge w:val="restart"/>
            <w:tcBorders>
              <w:top w:val="single" w:sz="4" w:space="0" w:color="auto"/>
              <w:left w:val="single" w:sz="4" w:space="0" w:color="auto"/>
              <w:bottom w:val="single" w:sz="4" w:space="0" w:color="auto"/>
              <w:right w:val="single" w:sz="4" w:space="0" w:color="auto"/>
            </w:tcBorders>
          </w:tcPr>
          <w:p w14:paraId="40F3B11D" w14:textId="3CB98C4D" w:rsidR="00BF58A0" w:rsidRPr="0094492D" w:rsidRDefault="00BF58A0">
            <w:pPr>
              <w:pStyle w:val="Default"/>
              <w:jc w:val="both"/>
              <w:rPr>
                <w:rFonts w:asciiTheme="minorHAnsi" w:hAnsiTheme="minorHAnsi" w:cstheme="minorHAnsi"/>
                <w:sz w:val="16"/>
                <w:szCs w:val="16"/>
              </w:rPr>
            </w:pPr>
            <w:r>
              <w:rPr>
                <w:rFonts w:asciiTheme="minorHAnsi" w:hAnsiTheme="minorHAnsi" w:cstheme="minorHAnsi"/>
                <w:color w:val="auto"/>
                <w:sz w:val="16"/>
                <w:szCs w:val="16"/>
              </w:rPr>
              <w:t xml:space="preserve">Este campo es un complemento del campo </w:t>
            </w:r>
            <w:r>
              <w:rPr>
                <w:rFonts w:asciiTheme="minorHAnsi" w:hAnsiTheme="minorHAnsi" w:cstheme="minorHAnsi"/>
                <w:sz w:val="16"/>
                <w:szCs w:val="16"/>
              </w:rPr>
              <w:t>Diag</w:t>
            </w:r>
            <w:r w:rsidR="009816D2">
              <w:rPr>
                <w:rFonts w:asciiTheme="minorHAnsi" w:hAnsiTheme="minorHAnsi" w:cstheme="minorHAnsi"/>
                <w:sz w:val="16"/>
                <w:szCs w:val="16"/>
              </w:rPr>
              <w:t xml:space="preserve">nostico </w:t>
            </w:r>
            <w:r>
              <w:rPr>
                <w:rFonts w:asciiTheme="minorHAnsi" w:hAnsiTheme="minorHAnsi" w:cstheme="minorHAnsi"/>
                <w:sz w:val="16"/>
                <w:szCs w:val="16"/>
              </w:rPr>
              <w:t>C</w:t>
            </w:r>
            <w:r w:rsidR="00EA37D7">
              <w:rPr>
                <w:rFonts w:asciiTheme="minorHAnsi" w:hAnsiTheme="minorHAnsi" w:cstheme="minorHAnsi"/>
                <w:sz w:val="16"/>
                <w:szCs w:val="16"/>
              </w:rPr>
              <w:t xml:space="preserve">IE </w:t>
            </w:r>
            <w:r>
              <w:rPr>
                <w:rFonts w:asciiTheme="minorHAnsi" w:hAnsiTheme="minorHAnsi" w:cstheme="minorHAnsi"/>
                <w:sz w:val="16"/>
                <w:szCs w:val="16"/>
              </w:rPr>
              <w:t>10 en la atención</w:t>
            </w:r>
            <w:r>
              <w:rPr>
                <w:rFonts w:asciiTheme="minorHAnsi" w:hAnsiTheme="minorHAnsi" w:cstheme="minorHAnsi"/>
                <w:color w:val="auto"/>
                <w:sz w:val="16"/>
                <w:szCs w:val="16"/>
              </w:rPr>
              <w:t>. Máximo 500 caracteres</w:t>
            </w:r>
          </w:p>
        </w:tc>
      </w:tr>
      <w:tr w:rsidR="00BF58A0" w14:paraId="3CFB2836" w14:textId="77777777" w:rsidTr="00EA37D7">
        <w:trPr>
          <w:cantSplit/>
          <w:trHeight w:val="50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505E057" w14:textId="77777777" w:rsidR="00BF58A0" w:rsidRDefault="00BF58A0">
            <w:pPr>
              <w:rPr>
                <w:rFonts w:cstheme="minorHAnsi"/>
                <w:sz w:val="16"/>
                <w:szCs w:val="16"/>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14:paraId="2A41E501" w14:textId="77777777" w:rsidR="00BF58A0" w:rsidRDefault="00BF58A0">
            <w:pPr>
              <w:rPr>
                <w:rFonts w:cstheme="minorHAnsi"/>
                <w:sz w:val="16"/>
                <w:szCs w:val="16"/>
              </w:rPr>
            </w:pPr>
          </w:p>
        </w:tc>
      </w:tr>
      <w:tr w:rsidR="00BF58A0" w14:paraId="1B93A14A" w14:textId="77777777" w:rsidTr="009816D2">
        <w:trPr>
          <w:cantSplit/>
          <w:trHeight w:val="54"/>
        </w:trPr>
        <w:tc>
          <w:tcPr>
            <w:tcW w:w="2122" w:type="dxa"/>
            <w:tcBorders>
              <w:top w:val="single" w:sz="4" w:space="0" w:color="auto"/>
              <w:left w:val="single" w:sz="4" w:space="0" w:color="auto"/>
              <w:bottom w:val="single" w:sz="4" w:space="0" w:color="auto"/>
              <w:right w:val="single" w:sz="4" w:space="0" w:color="auto"/>
            </w:tcBorders>
            <w:hideMark/>
          </w:tcPr>
          <w:p w14:paraId="0A427916" w14:textId="0A093A22" w:rsidR="00BF58A0" w:rsidRDefault="00BF58A0">
            <w:pPr>
              <w:pStyle w:val="Default"/>
              <w:rPr>
                <w:rFonts w:asciiTheme="minorHAnsi" w:hAnsiTheme="minorHAnsi" w:cstheme="minorHAnsi"/>
                <w:sz w:val="16"/>
                <w:szCs w:val="16"/>
              </w:rPr>
            </w:pPr>
            <w:r>
              <w:rPr>
                <w:rFonts w:asciiTheme="minorHAnsi" w:hAnsiTheme="minorHAnsi" w:cstheme="minorHAnsi"/>
                <w:sz w:val="16"/>
                <w:szCs w:val="16"/>
              </w:rPr>
              <w:t>Alta</w:t>
            </w:r>
            <w:r w:rsidR="0094492D">
              <w:rPr>
                <w:rFonts w:asciiTheme="minorHAnsi" w:hAnsiTheme="minorHAnsi" w:cstheme="minorHAnsi"/>
                <w:sz w:val="16"/>
                <w:szCs w:val="16"/>
              </w:rPr>
              <w:t xml:space="preserve"> </w:t>
            </w:r>
            <w:r w:rsidR="009816D2">
              <w:rPr>
                <w:rFonts w:asciiTheme="minorHAnsi" w:hAnsiTheme="minorHAnsi" w:cstheme="minorHAnsi"/>
                <w:sz w:val="16"/>
                <w:szCs w:val="16"/>
              </w:rPr>
              <w:t>Clínica</w:t>
            </w:r>
          </w:p>
        </w:tc>
        <w:tc>
          <w:tcPr>
            <w:tcW w:w="6945" w:type="dxa"/>
            <w:tcBorders>
              <w:top w:val="single" w:sz="4" w:space="0" w:color="auto"/>
              <w:left w:val="single" w:sz="4" w:space="0" w:color="auto"/>
              <w:bottom w:val="single" w:sz="4" w:space="0" w:color="auto"/>
              <w:right w:val="single" w:sz="4" w:space="0" w:color="auto"/>
            </w:tcBorders>
          </w:tcPr>
          <w:p w14:paraId="6508BEFB" w14:textId="30CDD65C" w:rsidR="00BF58A0" w:rsidRPr="009816D2" w:rsidRDefault="00BF58A0">
            <w:pPr>
              <w:pStyle w:val="Default"/>
              <w:jc w:val="both"/>
              <w:rPr>
                <w:rFonts w:asciiTheme="minorHAnsi" w:hAnsiTheme="minorHAnsi" w:cstheme="minorHAnsi"/>
                <w:sz w:val="16"/>
                <w:szCs w:val="16"/>
              </w:rPr>
            </w:pPr>
            <w:r>
              <w:rPr>
                <w:rFonts w:asciiTheme="minorHAnsi" w:hAnsiTheme="minorHAnsi" w:cstheme="minorHAnsi"/>
                <w:sz w:val="16"/>
                <w:szCs w:val="16"/>
              </w:rPr>
              <w:t>El Alta siempre es clínica.</w:t>
            </w:r>
            <w:r w:rsidR="0094492D">
              <w:rPr>
                <w:rFonts w:asciiTheme="minorHAnsi" w:hAnsiTheme="minorHAnsi" w:cstheme="minorHAnsi"/>
                <w:sz w:val="16"/>
                <w:szCs w:val="16"/>
              </w:rPr>
              <w:t xml:space="preserve"> S</w:t>
            </w:r>
            <w:r>
              <w:rPr>
                <w:rFonts w:asciiTheme="minorHAnsi" w:hAnsiTheme="minorHAnsi" w:cstheme="minorHAnsi"/>
                <w:sz w:val="16"/>
                <w:szCs w:val="16"/>
              </w:rPr>
              <w:t>e complementa con el campo Tipo CR, ya que combinados se valida si es primera atención o alta.</w:t>
            </w:r>
          </w:p>
        </w:tc>
      </w:tr>
      <w:tr w:rsidR="00BF58A0" w14:paraId="54ACB39E" w14:textId="77777777" w:rsidTr="009816D2">
        <w:trPr>
          <w:cantSplit/>
          <w:trHeight w:val="171"/>
        </w:trPr>
        <w:tc>
          <w:tcPr>
            <w:tcW w:w="2122" w:type="dxa"/>
            <w:tcBorders>
              <w:top w:val="single" w:sz="4" w:space="0" w:color="auto"/>
              <w:left w:val="single" w:sz="4" w:space="0" w:color="auto"/>
              <w:bottom w:val="single" w:sz="4" w:space="0" w:color="auto"/>
              <w:right w:val="single" w:sz="4" w:space="0" w:color="auto"/>
            </w:tcBorders>
            <w:hideMark/>
          </w:tcPr>
          <w:p w14:paraId="099F6243" w14:textId="53F598D3" w:rsidR="00BF58A0" w:rsidRDefault="00BF58A0">
            <w:pPr>
              <w:autoSpaceDE w:val="0"/>
              <w:autoSpaceDN w:val="0"/>
              <w:adjustRightInd w:val="0"/>
              <w:rPr>
                <w:rFonts w:cstheme="minorHAnsi"/>
                <w:sz w:val="16"/>
                <w:szCs w:val="16"/>
              </w:rPr>
            </w:pPr>
            <w:r>
              <w:rPr>
                <w:rFonts w:cstheme="minorHAnsi"/>
                <w:color w:val="000000"/>
                <w:sz w:val="16"/>
                <w:szCs w:val="16"/>
              </w:rPr>
              <w:t>Motiv</w:t>
            </w:r>
            <w:r w:rsidR="0094492D">
              <w:rPr>
                <w:rFonts w:cstheme="minorHAnsi"/>
                <w:color w:val="000000"/>
                <w:sz w:val="16"/>
                <w:szCs w:val="16"/>
              </w:rPr>
              <w:t xml:space="preserve">o </w:t>
            </w:r>
            <w:r>
              <w:rPr>
                <w:rFonts w:cstheme="minorHAnsi"/>
                <w:color w:val="000000"/>
                <w:sz w:val="16"/>
                <w:szCs w:val="16"/>
              </w:rPr>
              <w:t>Alta</w:t>
            </w:r>
            <w:r w:rsidR="0094492D">
              <w:rPr>
                <w:rFonts w:cstheme="minorHAnsi"/>
                <w:color w:val="000000"/>
                <w:sz w:val="16"/>
                <w:szCs w:val="16"/>
              </w:rPr>
              <w:t xml:space="preserve"> </w:t>
            </w:r>
            <w:r w:rsidR="009816D2">
              <w:rPr>
                <w:rFonts w:cstheme="minorHAnsi"/>
                <w:color w:val="000000"/>
                <w:sz w:val="16"/>
                <w:szCs w:val="16"/>
              </w:rPr>
              <w:t>Clínica</w:t>
            </w:r>
          </w:p>
        </w:tc>
        <w:tc>
          <w:tcPr>
            <w:tcW w:w="6945" w:type="dxa"/>
            <w:tcBorders>
              <w:top w:val="single" w:sz="4" w:space="0" w:color="auto"/>
              <w:left w:val="single" w:sz="4" w:space="0" w:color="auto"/>
              <w:bottom w:val="single" w:sz="4" w:space="0" w:color="auto"/>
              <w:right w:val="single" w:sz="4" w:space="0" w:color="auto"/>
            </w:tcBorders>
          </w:tcPr>
          <w:p w14:paraId="034137AF" w14:textId="12153C1C"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 xml:space="preserve">1 (alta médica) </w:t>
            </w:r>
            <w:r>
              <w:rPr>
                <w:rFonts w:cstheme="minorHAnsi"/>
                <w:color w:val="000000"/>
                <w:sz w:val="16"/>
                <w:szCs w:val="16"/>
              </w:rPr>
              <w:sym w:font="Wingdings" w:char="F0E0"/>
            </w:r>
            <w:r>
              <w:rPr>
                <w:rFonts w:cstheme="minorHAnsi"/>
                <w:color w:val="000000"/>
                <w:sz w:val="16"/>
                <w:szCs w:val="16"/>
              </w:rPr>
              <w:t xml:space="preserve"> </w:t>
            </w:r>
            <w:r w:rsidR="0094492D">
              <w:rPr>
                <w:rFonts w:cstheme="minorHAnsi"/>
                <w:color w:val="000000"/>
                <w:sz w:val="16"/>
                <w:szCs w:val="16"/>
              </w:rPr>
              <w:t>C</w:t>
            </w:r>
            <w:r>
              <w:rPr>
                <w:rFonts w:cstheme="minorHAnsi"/>
                <w:color w:val="000000"/>
                <w:sz w:val="16"/>
                <w:szCs w:val="16"/>
              </w:rPr>
              <w:t>uando se atiende y se da alta clínica.</w:t>
            </w:r>
          </w:p>
          <w:p w14:paraId="7CAE86B4" w14:textId="080E93BA"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2 (derivación interna)</w:t>
            </w:r>
            <w:r>
              <w:rPr>
                <w:rFonts w:cstheme="minorHAnsi"/>
                <w:color w:val="000000"/>
                <w:sz w:val="16"/>
                <w:szCs w:val="16"/>
              </w:rPr>
              <w:sym w:font="Wingdings" w:char="F0E0"/>
            </w:r>
            <w:r>
              <w:rPr>
                <w:rFonts w:cstheme="minorHAnsi"/>
                <w:color w:val="000000"/>
                <w:sz w:val="16"/>
                <w:szCs w:val="16"/>
              </w:rPr>
              <w:t xml:space="preserve"> Se </w:t>
            </w:r>
            <w:r w:rsidR="009816D2">
              <w:rPr>
                <w:rFonts w:cstheme="minorHAnsi"/>
                <w:color w:val="000000"/>
                <w:sz w:val="16"/>
                <w:szCs w:val="16"/>
              </w:rPr>
              <w:t>atiende,</w:t>
            </w:r>
            <w:r>
              <w:rPr>
                <w:rFonts w:cstheme="minorHAnsi"/>
                <w:color w:val="000000"/>
                <w:sz w:val="16"/>
                <w:szCs w:val="16"/>
              </w:rPr>
              <w:t xml:space="preserve"> pero se deriva para otra (sub) especialidad interna.</w:t>
            </w:r>
          </w:p>
          <w:p w14:paraId="1ECB0D05" w14:textId="63F8575C"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3 (derivación externa)</w:t>
            </w:r>
            <w:r>
              <w:rPr>
                <w:rFonts w:cstheme="minorHAnsi"/>
                <w:color w:val="000000"/>
                <w:sz w:val="16"/>
                <w:szCs w:val="16"/>
              </w:rPr>
              <w:sym w:font="Wingdings" w:char="F0E0"/>
            </w:r>
            <w:r>
              <w:rPr>
                <w:rFonts w:cstheme="minorHAnsi"/>
                <w:color w:val="000000"/>
                <w:sz w:val="16"/>
                <w:szCs w:val="16"/>
              </w:rPr>
              <w:t xml:space="preserve"> Se </w:t>
            </w:r>
            <w:r w:rsidR="009816D2">
              <w:rPr>
                <w:rFonts w:cstheme="minorHAnsi"/>
                <w:color w:val="000000"/>
                <w:sz w:val="16"/>
                <w:szCs w:val="16"/>
              </w:rPr>
              <w:t>atiende,</w:t>
            </w:r>
            <w:r>
              <w:rPr>
                <w:rFonts w:cstheme="minorHAnsi"/>
                <w:color w:val="000000"/>
                <w:sz w:val="16"/>
                <w:szCs w:val="16"/>
              </w:rPr>
              <w:t xml:space="preserve"> pero se deriva a otros centros externos.</w:t>
            </w:r>
          </w:p>
          <w:p w14:paraId="3B09BD44" w14:textId="75B46D89"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 xml:space="preserve">5 (administrativo) </w:t>
            </w:r>
            <w:r>
              <w:rPr>
                <w:rFonts w:cstheme="minorHAnsi"/>
                <w:color w:val="000000"/>
                <w:sz w:val="16"/>
                <w:szCs w:val="16"/>
              </w:rPr>
              <w:sym w:font="Wingdings" w:char="F0E0"/>
            </w:r>
            <w:r>
              <w:rPr>
                <w:rFonts w:cstheme="minorHAnsi"/>
                <w:color w:val="000000"/>
                <w:sz w:val="16"/>
                <w:szCs w:val="16"/>
              </w:rPr>
              <w:t xml:space="preserve"> se </w:t>
            </w:r>
            <w:r w:rsidR="009816D2">
              <w:rPr>
                <w:rFonts w:cstheme="minorHAnsi"/>
                <w:color w:val="000000"/>
                <w:sz w:val="16"/>
                <w:szCs w:val="16"/>
              </w:rPr>
              <w:t>atiende,</w:t>
            </w:r>
            <w:r>
              <w:rPr>
                <w:rFonts w:cstheme="minorHAnsi"/>
                <w:color w:val="000000"/>
                <w:sz w:val="16"/>
                <w:szCs w:val="16"/>
              </w:rPr>
              <w:t xml:space="preserve"> pero se da alta por motivos administrativos. </w:t>
            </w:r>
          </w:p>
          <w:p w14:paraId="323FCD1E" w14:textId="346DFF64" w:rsidR="00BF58A0" w:rsidRPr="009816D2" w:rsidRDefault="00BF58A0" w:rsidP="009816D2">
            <w:pPr>
              <w:autoSpaceDE w:val="0"/>
              <w:autoSpaceDN w:val="0"/>
              <w:adjustRightInd w:val="0"/>
              <w:jc w:val="both"/>
              <w:rPr>
                <w:rFonts w:cstheme="minorHAnsi"/>
                <w:color w:val="000000"/>
                <w:sz w:val="16"/>
                <w:szCs w:val="16"/>
              </w:rPr>
            </w:pPr>
            <w:r>
              <w:rPr>
                <w:rFonts w:cstheme="minorHAnsi"/>
                <w:color w:val="000000"/>
                <w:sz w:val="16"/>
                <w:szCs w:val="16"/>
              </w:rPr>
              <w:t>Ej.: paciente que desea descontinuar su tratamiento.</w:t>
            </w:r>
          </w:p>
        </w:tc>
      </w:tr>
      <w:tr w:rsidR="00BF58A0" w14:paraId="7D06B2A2" w14:textId="77777777" w:rsidTr="009816D2">
        <w:trPr>
          <w:cantSplit/>
          <w:trHeight w:val="54"/>
        </w:trPr>
        <w:tc>
          <w:tcPr>
            <w:tcW w:w="2122" w:type="dxa"/>
            <w:tcBorders>
              <w:top w:val="single" w:sz="4" w:space="0" w:color="auto"/>
              <w:left w:val="single" w:sz="4" w:space="0" w:color="auto"/>
              <w:bottom w:val="single" w:sz="4" w:space="0" w:color="auto"/>
              <w:right w:val="single" w:sz="4" w:space="0" w:color="auto"/>
            </w:tcBorders>
            <w:hideMark/>
          </w:tcPr>
          <w:p w14:paraId="00738553" w14:textId="140C9776" w:rsidR="00BF58A0" w:rsidRDefault="00BF58A0">
            <w:pPr>
              <w:autoSpaceDE w:val="0"/>
              <w:autoSpaceDN w:val="0"/>
              <w:adjustRightInd w:val="0"/>
              <w:rPr>
                <w:rFonts w:cstheme="minorHAnsi"/>
                <w:color w:val="000000"/>
                <w:sz w:val="16"/>
                <w:szCs w:val="16"/>
              </w:rPr>
            </w:pPr>
            <w:r>
              <w:rPr>
                <w:rFonts w:cstheme="minorHAnsi"/>
                <w:color w:val="000000"/>
                <w:sz w:val="16"/>
                <w:szCs w:val="16"/>
              </w:rPr>
              <w:t>Continua</w:t>
            </w:r>
            <w:r w:rsidR="0094492D">
              <w:rPr>
                <w:rFonts w:cstheme="minorHAnsi"/>
                <w:color w:val="000000"/>
                <w:sz w:val="16"/>
                <w:szCs w:val="16"/>
              </w:rPr>
              <w:t xml:space="preserve"> </w:t>
            </w:r>
            <w:r>
              <w:rPr>
                <w:rFonts w:cstheme="minorHAnsi"/>
                <w:color w:val="000000"/>
                <w:sz w:val="16"/>
                <w:szCs w:val="16"/>
              </w:rPr>
              <w:t>Control</w:t>
            </w:r>
          </w:p>
        </w:tc>
        <w:tc>
          <w:tcPr>
            <w:tcW w:w="6945" w:type="dxa"/>
            <w:tcBorders>
              <w:top w:val="single" w:sz="4" w:space="0" w:color="auto"/>
              <w:left w:val="single" w:sz="4" w:space="0" w:color="auto"/>
              <w:bottom w:val="single" w:sz="4" w:space="0" w:color="auto"/>
              <w:right w:val="single" w:sz="4" w:space="0" w:color="auto"/>
            </w:tcBorders>
          </w:tcPr>
          <w:p w14:paraId="47451E70" w14:textId="26FBFB00"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Este campo define continuar en control en la atención secundaria.</w:t>
            </w:r>
          </w:p>
          <w:p w14:paraId="768C3CD5" w14:textId="6B4255E2" w:rsidR="00BF58A0" w:rsidRDefault="00BF58A0">
            <w:pPr>
              <w:pStyle w:val="Default"/>
              <w:jc w:val="both"/>
              <w:rPr>
                <w:rFonts w:asciiTheme="minorHAnsi" w:hAnsiTheme="minorHAnsi" w:cstheme="minorHAnsi"/>
                <w:b/>
                <w:sz w:val="16"/>
                <w:szCs w:val="16"/>
              </w:rPr>
            </w:pPr>
          </w:p>
        </w:tc>
      </w:tr>
      <w:tr w:rsidR="00BF58A0" w14:paraId="695A93C5" w14:textId="77777777" w:rsidTr="009816D2">
        <w:trPr>
          <w:cantSplit/>
          <w:trHeight w:val="64"/>
        </w:trPr>
        <w:tc>
          <w:tcPr>
            <w:tcW w:w="2122" w:type="dxa"/>
            <w:tcBorders>
              <w:top w:val="single" w:sz="4" w:space="0" w:color="auto"/>
              <w:left w:val="single" w:sz="4" w:space="0" w:color="auto"/>
              <w:bottom w:val="single" w:sz="4" w:space="0" w:color="auto"/>
              <w:right w:val="single" w:sz="4" w:space="0" w:color="auto"/>
            </w:tcBorders>
            <w:hideMark/>
          </w:tcPr>
          <w:p w14:paraId="04FFE96A" w14:textId="46307C9D" w:rsidR="00BF58A0" w:rsidRDefault="00BF58A0">
            <w:pPr>
              <w:autoSpaceDE w:val="0"/>
              <w:autoSpaceDN w:val="0"/>
              <w:adjustRightInd w:val="0"/>
              <w:rPr>
                <w:rFonts w:cstheme="minorHAnsi"/>
                <w:color w:val="000000"/>
                <w:sz w:val="16"/>
                <w:szCs w:val="16"/>
              </w:rPr>
            </w:pPr>
            <w:r>
              <w:rPr>
                <w:rFonts w:cstheme="minorHAnsi"/>
                <w:color w:val="000000"/>
                <w:sz w:val="16"/>
                <w:szCs w:val="16"/>
              </w:rPr>
              <w:t>Lugar</w:t>
            </w:r>
            <w:r w:rsidR="009816D2">
              <w:rPr>
                <w:rFonts w:cstheme="minorHAnsi"/>
                <w:color w:val="000000"/>
                <w:sz w:val="16"/>
                <w:szCs w:val="16"/>
              </w:rPr>
              <w:t xml:space="preserve"> </w:t>
            </w:r>
            <w:r>
              <w:rPr>
                <w:rFonts w:cstheme="minorHAnsi"/>
                <w:color w:val="000000"/>
                <w:sz w:val="16"/>
                <w:szCs w:val="16"/>
              </w:rPr>
              <w:t>Control</w:t>
            </w:r>
          </w:p>
        </w:tc>
        <w:tc>
          <w:tcPr>
            <w:tcW w:w="6945" w:type="dxa"/>
            <w:tcBorders>
              <w:top w:val="single" w:sz="4" w:space="0" w:color="auto"/>
              <w:left w:val="single" w:sz="4" w:space="0" w:color="auto"/>
              <w:bottom w:val="single" w:sz="4" w:space="0" w:color="auto"/>
              <w:right w:val="single" w:sz="4" w:space="0" w:color="auto"/>
            </w:tcBorders>
          </w:tcPr>
          <w:p w14:paraId="7ABABFBC" w14:textId="50E6CF80" w:rsidR="00BF58A0" w:rsidRPr="009816D2" w:rsidRDefault="009816D2">
            <w:pPr>
              <w:pStyle w:val="Default"/>
              <w:jc w:val="both"/>
              <w:rPr>
                <w:rFonts w:asciiTheme="minorHAnsi" w:hAnsiTheme="minorHAnsi" w:cstheme="minorHAnsi"/>
                <w:sz w:val="16"/>
                <w:szCs w:val="16"/>
              </w:rPr>
            </w:pPr>
            <w:r w:rsidRPr="009816D2">
              <w:rPr>
                <w:rFonts w:asciiTheme="minorHAnsi" w:hAnsiTheme="minorHAnsi" w:cstheme="minorHAnsi"/>
                <w:sz w:val="16"/>
                <w:szCs w:val="16"/>
              </w:rPr>
              <w:t>Establecimiento en que continuara controles</w:t>
            </w:r>
          </w:p>
        </w:tc>
      </w:tr>
      <w:tr w:rsidR="00BF58A0" w14:paraId="5D531A3A" w14:textId="77777777" w:rsidTr="009816D2">
        <w:trPr>
          <w:cantSplit/>
          <w:trHeight w:val="54"/>
        </w:trPr>
        <w:tc>
          <w:tcPr>
            <w:tcW w:w="2122" w:type="dxa"/>
            <w:tcBorders>
              <w:top w:val="single" w:sz="4" w:space="0" w:color="auto"/>
              <w:left w:val="single" w:sz="4" w:space="0" w:color="auto"/>
              <w:bottom w:val="single" w:sz="4" w:space="0" w:color="auto"/>
              <w:right w:val="single" w:sz="4" w:space="0" w:color="auto"/>
            </w:tcBorders>
            <w:hideMark/>
          </w:tcPr>
          <w:p w14:paraId="2CCF0133" w14:textId="0383CF66" w:rsidR="00BF58A0" w:rsidRDefault="00BF58A0">
            <w:pPr>
              <w:autoSpaceDE w:val="0"/>
              <w:autoSpaceDN w:val="0"/>
              <w:adjustRightInd w:val="0"/>
              <w:rPr>
                <w:rFonts w:cstheme="minorHAnsi"/>
                <w:color w:val="000000"/>
                <w:sz w:val="16"/>
                <w:szCs w:val="16"/>
              </w:rPr>
            </w:pPr>
            <w:bookmarkStart w:id="29" w:name="OLE_LINK16"/>
            <w:r>
              <w:rPr>
                <w:rFonts w:cstheme="minorHAnsi"/>
                <w:color w:val="000000"/>
                <w:sz w:val="16"/>
                <w:szCs w:val="16"/>
              </w:rPr>
              <w:t>Indicaciones</w:t>
            </w:r>
            <w:bookmarkEnd w:id="29"/>
            <w:r>
              <w:rPr>
                <w:rFonts w:cstheme="minorHAnsi"/>
                <w:color w:val="000000"/>
                <w:sz w:val="16"/>
                <w:szCs w:val="16"/>
              </w:rPr>
              <w:t xml:space="preserve"> (4000)</w:t>
            </w:r>
          </w:p>
        </w:tc>
        <w:tc>
          <w:tcPr>
            <w:tcW w:w="6945" w:type="dxa"/>
            <w:tcBorders>
              <w:top w:val="single" w:sz="4" w:space="0" w:color="auto"/>
              <w:left w:val="single" w:sz="4" w:space="0" w:color="auto"/>
              <w:bottom w:val="single" w:sz="4" w:space="0" w:color="auto"/>
              <w:right w:val="single" w:sz="4" w:space="0" w:color="auto"/>
            </w:tcBorders>
          </w:tcPr>
          <w:p w14:paraId="262B11B5" w14:textId="74859CBB" w:rsidR="00BF58A0" w:rsidRPr="0094492D" w:rsidRDefault="00BF58A0">
            <w:pPr>
              <w:autoSpaceDE w:val="0"/>
              <w:autoSpaceDN w:val="0"/>
              <w:adjustRightInd w:val="0"/>
              <w:jc w:val="both"/>
              <w:rPr>
                <w:rFonts w:cstheme="minorHAnsi"/>
                <w:color w:val="000000"/>
                <w:sz w:val="16"/>
                <w:szCs w:val="16"/>
              </w:rPr>
            </w:pPr>
            <w:r>
              <w:rPr>
                <w:rFonts w:cstheme="minorHAnsi"/>
                <w:color w:val="000000"/>
                <w:sz w:val="16"/>
                <w:szCs w:val="16"/>
              </w:rPr>
              <w:t>Texto libre Max 4000 caracteres</w:t>
            </w:r>
            <w:r w:rsidR="009816D2">
              <w:rPr>
                <w:rFonts w:cstheme="minorHAnsi"/>
                <w:color w:val="000000"/>
                <w:sz w:val="16"/>
                <w:szCs w:val="16"/>
              </w:rPr>
              <w:t>.</w:t>
            </w:r>
            <w:r>
              <w:rPr>
                <w:rFonts w:cstheme="minorHAnsi"/>
                <w:color w:val="000000"/>
                <w:sz w:val="16"/>
                <w:szCs w:val="16"/>
              </w:rPr>
              <w:t xml:space="preserve"> </w:t>
            </w:r>
            <w:r w:rsidR="0094492D">
              <w:rPr>
                <w:rFonts w:cstheme="minorHAnsi"/>
                <w:color w:val="000000"/>
                <w:sz w:val="16"/>
                <w:szCs w:val="16"/>
              </w:rPr>
              <w:t xml:space="preserve"> </w:t>
            </w:r>
            <w:r w:rsidRPr="009816D2">
              <w:rPr>
                <w:rFonts w:cstheme="minorHAnsi"/>
                <w:sz w:val="16"/>
                <w:szCs w:val="16"/>
              </w:rPr>
              <w:t>Todas</w:t>
            </w:r>
            <w:r>
              <w:rPr>
                <w:rFonts w:cstheme="minorHAnsi"/>
                <w:sz w:val="16"/>
                <w:szCs w:val="16"/>
              </w:rPr>
              <w:t xml:space="preserve"> las indicaciones al paciente y APS de atenciones clínicas en el nivel secundario, deben especificarse en este campo.</w:t>
            </w:r>
          </w:p>
        </w:tc>
      </w:tr>
      <w:tr w:rsidR="00BF58A0" w14:paraId="4A1D9F7E" w14:textId="77777777" w:rsidTr="009816D2">
        <w:trPr>
          <w:cantSplit/>
          <w:trHeight w:val="165"/>
        </w:trPr>
        <w:tc>
          <w:tcPr>
            <w:tcW w:w="2122" w:type="dxa"/>
            <w:tcBorders>
              <w:top w:val="single" w:sz="4" w:space="0" w:color="auto"/>
              <w:left w:val="single" w:sz="4" w:space="0" w:color="auto"/>
              <w:bottom w:val="single" w:sz="4" w:space="0" w:color="auto"/>
              <w:right w:val="single" w:sz="4" w:space="0" w:color="auto"/>
            </w:tcBorders>
            <w:hideMark/>
          </w:tcPr>
          <w:p w14:paraId="58221C3A" w14:textId="212E4137" w:rsidR="00BF58A0" w:rsidRDefault="00BF58A0">
            <w:pPr>
              <w:autoSpaceDE w:val="0"/>
              <w:autoSpaceDN w:val="0"/>
              <w:adjustRightInd w:val="0"/>
              <w:rPr>
                <w:rFonts w:cstheme="minorHAnsi"/>
                <w:color w:val="000000"/>
                <w:sz w:val="16"/>
                <w:szCs w:val="16"/>
              </w:rPr>
            </w:pPr>
            <w:r>
              <w:rPr>
                <w:rFonts w:cstheme="minorHAnsi"/>
                <w:color w:val="000000"/>
                <w:sz w:val="16"/>
                <w:szCs w:val="16"/>
              </w:rPr>
              <w:t>Ru</w:t>
            </w:r>
            <w:r w:rsidR="009816D2">
              <w:rPr>
                <w:rFonts w:cstheme="minorHAnsi"/>
                <w:color w:val="000000"/>
                <w:sz w:val="16"/>
                <w:szCs w:val="16"/>
              </w:rPr>
              <w:t xml:space="preserve">t </w:t>
            </w:r>
            <w:r>
              <w:rPr>
                <w:rFonts w:cstheme="minorHAnsi"/>
                <w:color w:val="000000"/>
                <w:sz w:val="16"/>
                <w:szCs w:val="16"/>
              </w:rPr>
              <w:t>Profesional</w:t>
            </w:r>
          </w:p>
        </w:tc>
        <w:tc>
          <w:tcPr>
            <w:tcW w:w="6945" w:type="dxa"/>
            <w:tcBorders>
              <w:top w:val="single" w:sz="4" w:space="0" w:color="auto"/>
              <w:left w:val="single" w:sz="4" w:space="0" w:color="auto"/>
              <w:bottom w:val="single" w:sz="4" w:space="0" w:color="auto"/>
              <w:right w:val="single" w:sz="4" w:space="0" w:color="auto"/>
            </w:tcBorders>
            <w:hideMark/>
          </w:tcPr>
          <w:p w14:paraId="30EB3359" w14:textId="3D5A4810"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Debe ser un RUN válido del personal que ejecuta envío de la CR en etapa priorización y atención.</w:t>
            </w:r>
          </w:p>
        </w:tc>
      </w:tr>
      <w:tr w:rsidR="00BF58A0" w14:paraId="1B2E2BB0" w14:textId="77777777" w:rsidTr="009816D2">
        <w:trPr>
          <w:cantSplit/>
          <w:trHeight w:val="54"/>
        </w:trPr>
        <w:tc>
          <w:tcPr>
            <w:tcW w:w="2122" w:type="dxa"/>
            <w:tcBorders>
              <w:top w:val="single" w:sz="4" w:space="0" w:color="auto"/>
              <w:left w:val="single" w:sz="4" w:space="0" w:color="auto"/>
              <w:bottom w:val="single" w:sz="4" w:space="0" w:color="auto"/>
              <w:right w:val="single" w:sz="4" w:space="0" w:color="auto"/>
            </w:tcBorders>
            <w:hideMark/>
          </w:tcPr>
          <w:p w14:paraId="6D7C8D85" w14:textId="6AB4DC7B" w:rsidR="00BF58A0" w:rsidRDefault="00BF58A0">
            <w:pPr>
              <w:autoSpaceDE w:val="0"/>
              <w:autoSpaceDN w:val="0"/>
              <w:adjustRightInd w:val="0"/>
              <w:rPr>
                <w:rFonts w:cstheme="minorHAnsi"/>
                <w:color w:val="000000"/>
                <w:sz w:val="16"/>
                <w:szCs w:val="16"/>
              </w:rPr>
            </w:pPr>
            <w:r>
              <w:rPr>
                <w:rFonts w:cstheme="minorHAnsi"/>
                <w:color w:val="000000"/>
                <w:sz w:val="16"/>
                <w:szCs w:val="16"/>
              </w:rPr>
              <w:t>D</w:t>
            </w:r>
            <w:r w:rsidR="009816D2">
              <w:rPr>
                <w:rFonts w:cstheme="minorHAnsi"/>
                <w:color w:val="000000"/>
                <w:sz w:val="16"/>
                <w:szCs w:val="16"/>
              </w:rPr>
              <w:t xml:space="preserve">V </w:t>
            </w:r>
            <w:r>
              <w:rPr>
                <w:rFonts w:cstheme="minorHAnsi"/>
                <w:color w:val="000000"/>
                <w:sz w:val="16"/>
                <w:szCs w:val="16"/>
              </w:rPr>
              <w:t>Profesional</w:t>
            </w:r>
          </w:p>
        </w:tc>
        <w:tc>
          <w:tcPr>
            <w:tcW w:w="6945" w:type="dxa"/>
            <w:tcBorders>
              <w:top w:val="single" w:sz="4" w:space="0" w:color="auto"/>
              <w:left w:val="single" w:sz="4" w:space="0" w:color="auto"/>
              <w:bottom w:val="single" w:sz="4" w:space="0" w:color="auto"/>
              <w:right w:val="single" w:sz="4" w:space="0" w:color="auto"/>
            </w:tcBorders>
            <w:hideMark/>
          </w:tcPr>
          <w:p w14:paraId="5D18CAEF" w14:textId="0B540915" w:rsidR="00BF58A0" w:rsidRDefault="009816D2">
            <w:pPr>
              <w:autoSpaceDE w:val="0"/>
              <w:autoSpaceDN w:val="0"/>
              <w:adjustRightInd w:val="0"/>
              <w:jc w:val="both"/>
              <w:rPr>
                <w:rFonts w:cstheme="minorHAnsi"/>
                <w:color w:val="000000"/>
                <w:sz w:val="16"/>
                <w:szCs w:val="16"/>
              </w:rPr>
            </w:pPr>
            <w:r>
              <w:rPr>
                <w:rFonts w:cstheme="minorHAnsi"/>
                <w:color w:val="000000"/>
                <w:sz w:val="16"/>
                <w:szCs w:val="16"/>
              </w:rPr>
              <w:t>Explícito de</w:t>
            </w:r>
            <w:r w:rsidR="00BF58A0">
              <w:rPr>
                <w:rFonts w:cstheme="minorHAnsi"/>
                <w:color w:val="000000"/>
                <w:sz w:val="16"/>
                <w:szCs w:val="16"/>
              </w:rPr>
              <w:t xml:space="preserve"> un Run válido </w:t>
            </w:r>
          </w:p>
        </w:tc>
      </w:tr>
      <w:tr w:rsidR="00BF58A0" w14:paraId="3CF95384" w14:textId="77777777" w:rsidTr="009816D2">
        <w:trPr>
          <w:cantSplit/>
          <w:trHeight w:val="54"/>
        </w:trPr>
        <w:tc>
          <w:tcPr>
            <w:tcW w:w="2122" w:type="dxa"/>
            <w:tcBorders>
              <w:top w:val="single" w:sz="4" w:space="0" w:color="auto"/>
              <w:left w:val="single" w:sz="4" w:space="0" w:color="auto"/>
              <w:bottom w:val="single" w:sz="4" w:space="0" w:color="auto"/>
              <w:right w:val="single" w:sz="4" w:space="0" w:color="auto"/>
            </w:tcBorders>
            <w:hideMark/>
          </w:tcPr>
          <w:p w14:paraId="554EB1E3" w14:textId="74F2C81F" w:rsidR="00BF58A0" w:rsidRDefault="00BF58A0">
            <w:pPr>
              <w:autoSpaceDE w:val="0"/>
              <w:autoSpaceDN w:val="0"/>
              <w:adjustRightInd w:val="0"/>
              <w:rPr>
                <w:rFonts w:cstheme="minorHAnsi"/>
                <w:color w:val="000000"/>
                <w:sz w:val="16"/>
                <w:szCs w:val="16"/>
              </w:rPr>
            </w:pPr>
            <w:r>
              <w:rPr>
                <w:rFonts w:cstheme="minorHAnsi"/>
                <w:color w:val="000000"/>
                <w:sz w:val="16"/>
                <w:szCs w:val="16"/>
              </w:rPr>
              <w:t>Nombre</w:t>
            </w:r>
            <w:r w:rsidR="009816D2">
              <w:rPr>
                <w:rFonts w:cstheme="minorHAnsi"/>
                <w:color w:val="000000"/>
                <w:sz w:val="16"/>
                <w:szCs w:val="16"/>
              </w:rPr>
              <w:t xml:space="preserve"> </w:t>
            </w:r>
            <w:r>
              <w:rPr>
                <w:rFonts w:cstheme="minorHAnsi"/>
                <w:color w:val="000000"/>
                <w:sz w:val="16"/>
                <w:szCs w:val="16"/>
              </w:rPr>
              <w:t>Profesional</w:t>
            </w:r>
            <w:r w:rsidR="009816D2">
              <w:rPr>
                <w:rFonts w:cstheme="minorHAnsi"/>
                <w:color w:val="000000"/>
                <w:sz w:val="16"/>
                <w:szCs w:val="16"/>
              </w:rPr>
              <w:t xml:space="preserve"> </w:t>
            </w:r>
            <w:r>
              <w:rPr>
                <w:rFonts w:cstheme="minorHAnsi"/>
                <w:color w:val="000000"/>
                <w:sz w:val="16"/>
                <w:szCs w:val="16"/>
              </w:rPr>
              <w:t>(200)</w:t>
            </w:r>
          </w:p>
        </w:tc>
        <w:tc>
          <w:tcPr>
            <w:tcW w:w="6945" w:type="dxa"/>
            <w:tcBorders>
              <w:top w:val="single" w:sz="4" w:space="0" w:color="auto"/>
              <w:left w:val="single" w:sz="4" w:space="0" w:color="auto"/>
              <w:bottom w:val="single" w:sz="4" w:space="0" w:color="auto"/>
              <w:right w:val="single" w:sz="4" w:space="0" w:color="auto"/>
            </w:tcBorders>
            <w:hideMark/>
          </w:tcPr>
          <w:p w14:paraId="557D24CB" w14:textId="654FB839"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Nombres y apellidos válidos del personal que ejecuta envío de la CR en etapa priorización y atención.</w:t>
            </w:r>
          </w:p>
        </w:tc>
      </w:tr>
      <w:tr w:rsidR="00BF58A0" w14:paraId="67C28D54" w14:textId="77777777" w:rsidTr="009816D2">
        <w:trPr>
          <w:cantSplit/>
          <w:trHeight w:val="54"/>
        </w:trPr>
        <w:tc>
          <w:tcPr>
            <w:tcW w:w="2122" w:type="dxa"/>
            <w:tcBorders>
              <w:top w:val="single" w:sz="4" w:space="0" w:color="auto"/>
              <w:left w:val="single" w:sz="4" w:space="0" w:color="auto"/>
              <w:bottom w:val="single" w:sz="4" w:space="0" w:color="auto"/>
              <w:right w:val="single" w:sz="4" w:space="0" w:color="auto"/>
            </w:tcBorders>
            <w:hideMark/>
          </w:tcPr>
          <w:p w14:paraId="4405CBA4" w14:textId="0C13E272" w:rsidR="00BF58A0" w:rsidRDefault="00BF58A0">
            <w:pPr>
              <w:autoSpaceDE w:val="0"/>
              <w:autoSpaceDN w:val="0"/>
              <w:adjustRightInd w:val="0"/>
              <w:rPr>
                <w:rFonts w:cstheme="minorHAnsi"/>
                <w:color w:val="000000"/>
                <w:sz w:val="16"/>
                <w:szCs w:val="16"/>
              </w:rPr>
            </w:pPr>
            <w:r>
              <w:rPr>
                <w:rFonts w:cstheme="minorHAnsi"/>
                <w:color w:val="000000"/>
                <w:sz w:val="16"/>
                <w:szCs w:val="16"/>
              </w:rPr>
              <w:t>Fecha</w:t>
            </w:r>
            <w:r w:rsidR="009816D2">
              <w:rPr>
                <w:rFonts w:cstheme="minorHAnsi"/>
                <w:color w:val="000000"/>
                <w:sz w:val="16"/>
                <w:szCs w:val="16"/>
              </w:rPr>
              <w:t xml:space="preserve"> Contrarreferencia (</w:t>
            </w:r>
            <w:r>
              <w:rPr>
                <w:rFonts w:cstheme="minorHAnsi"/>
                <w:color w:val="000000"/>
                <w:sz w:val="16"/>
                <w:szCs w:val="16"/>
              </w:rPr>
              <w:t>10)</w:t>
            </w:r>
          </w:p>
        </w:tc>
        <w:tc>
          <w:tcPr>
            <w:tcW w:w="6945" w:type="dxa"/>
            <w:tcBorders>
              <w:top w:val="single" w:sz="4" w:space="0" w:color="auto"/>
              <w:left w:val="single" w:sz="4" w:space="0" w:color="auto"/>
              <w:bottom w:val="single" w:sz="4" w:space="0" w:color="auto"/>
              <w:right w:val="single" w:sz="4" w:space="0" w:color="auto"/>
            </w:tcBorders>
            <w:hideMark/>
          </w:tcPr>
          <w:p w14:paraId="12C341DE" w14:textId="7712CA0B" w:rsidR="00BF58A0" w:rsidRPr="0094492D" w:rsidRDefault="00BF58A0" w:rsidP="0094492D">
            <w:pPr>
              <w:autoSpaceDE w:val="0"/>
              <w:autoSpaceDN w:val="0"/>
              <w:adjustRightInd w:val="0"/>
              <w:jc w:val="both"/>
              <w:rPr>
                <w:rFonts w:cstheme="minorHAnsi"/>
                <w:color w:val="000000"/>
                <w:sz w:val="16"/>
                <w:szCs w:val="16"/>
              </w:rPr>
            </w:pPr>
            <w:r>
              <w:rPr>
                <w:rFonts w:cstheme="minorHAnsi"/>
                <w:color w:val="000000"/>
                <w:sz w:val="16"/>
                <w:szCs w:val="16"/>
              </w:rPr>
              <w:t>Fecha de la emisión de la CR</w:t>
            </w:r>
          </w:p>
        </w:tc>
      </w:tr>
      <w:tr w:rsidR="00BF58A0" w14:paraId="4CEB1E1A" w14:textId="77777777" w:rsidTr="009816D2">
        <w:trPr>
          <w:cantSplit/>
          <w:trHeight w:val="53"/>
        </w:trPr>
        <w:tc>
          <w:tcPr>
            <w:tcW w:w="2122" w:type="dxa"/>
            <w:tcBorders>
              <w:top w:val="single" w:sz="4" w:space="0" w:color="auto"/>
              <w:left w:val="single" w:sz="4" w:space="0" w:color="auto"/>
              <w:bottom w:val="single" w:sz="4" w:space="0" w:color="auto"/>
              <w:right w:val="single" w:sz="4" w:space="0" w:color="auto"/>
            </w:tcBorders>
            <w:hideMark/>
          </w:tcPr>
          <w:p w14:paraId="314A0D23" w14:textId="25DD9D17" w:rsidR="00BF58A0" w:rsidRDefault="00BF58A0">
            <w:pPr>
              <w:autoSpaceDE w:val="0"/>
              <w:autoSpaceDN w:val="0"/>
              <w:adjustRightInd w:val="0"/>
              <w:rPr>
                <w:rFonts w:cstheme="minorHAnsi"/>
                <w:color w:val="000000"/>
                <w:sz w:val="16"/>
                <w:szCs w:val="16"/>
              </w:rPr>
            </w:pPr>
            <w:r>
              <w:rPr>
                <w:rFonts w:cstheme="minorHAnsi"/>
                <w:color w:val="000000"/>
                <w:sz w:val="16"/>
                <w:szCs w:val="16"/>
              </w:rPr>
              <w:t>Tipo</w:t>
            </w:r>
            <w:r w:rsidR="009816D2">
              <w:rPr>
                <w:rFonts w:cstheme="minorHAnsi"/>
                <w:color w:val="000000"/>
                <w:sz w:val="16"/>
                <w:szCs w:val="16"/>
              </w:rPr>
              <w:t xml:space="preserve"> Contrarreferencia</w:t>
            </w:r>
          </w:p>
        </w:tc>
        <w:tc>
          <w:tcPr>
            <w:tcW w:w="6945" w:type="dxa"/>
            <w:tcBorders>
              <w:top w:val="single" w:sz="4" w:space="0" w:color="auto"/>
              <w:left w:val="single" w:sz="4" w:space="0" w:color="auto"/>
              <w:bottom w:val="single" w:sz="4" w:space="0" w:color="auto"/>
              <w:right w:val="single" w:sz="4" w:space="0" w:color="auto"/>
            </w:tcBorders>
          </w:tcPr>
          <w:p w14:paraId="05820781" w14:textId="77777777"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Este campo marca la etapa en que se envía un mensaje o CR hacia el establecimiento que origina la IC.</w:t>
            </w:r>
          </w:p>
          <w:p w14:paraId="44122C8D" w14:textId="618D05B3"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 xml:space="preserve">APS con </w:t>
            </w:r>
            <w:r w:rsidR="009816D2">
              <w:rPr>
                <w:rFonts w:cstheme="minorHAnsi"/>
                <w:color w:val="000000"/>
                <w:sz w:val="16"/>
                <w:szCs w:val="16"/>
              </w:rPr>
              <w:t>atención =</w:t>
            </w:r>
            <w:r>
              <w:rPr>
                <w:rFonts w:cstheme="minorHAnsi"/>
                <w:color w:val="000000"/>
                <w:sz w:val="16"/>
                <w:szCs w:val="16"/>
              </w:rPr>
              <w:t>1</w:t>
            </w:r>
          </w:p>
          <w:p w14:paraId="0843F4D1" w14:textId="77777777"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SECU con atención=2</w:t>
            </w:r>
          </w:p>
          <w:p w14:paraId="3213B65E" w14:textId="77777777"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APS sin atención=3</w:t>
            </w:r>
          </w:p>
          <w:p w14:paraId="3947EFB8" w14:textId="77777777"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SECU sin atención =4</w:t>
            </w:r>
          </w:p>
          <w:p w14:paraId="17C428D5" w14:textId="77777777"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SECU priorización =5</w:t>
            </w:r>
          </w:p>
          <w:p w14:paraId="5B5F35B0" w14:textId="77777777"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TELEMEDICINA con atención = 6</w:t>
            </w:r>
          </w:p>
          <w:p w14:paraId="6E9B979F" w14:textId="77777777" w:rsidR="00BF58A0" w:rsidRDefault="00BF58A0">
            <w:pPr>
              <w:autoSpaceDE w:val="0"/>
              <w:autoSpaceDN w:val="0"/>
              <w:adjustRightInd w:val="0"/>
              <w:jc w:val="both"/>
              <w:rPr>
                <w:rFonts w:cstheme="minorHAnsi"/>
                <w:color w:val="000000"/>
                <w:sz w:val="16"/>
                <w:szCs w:val="16"/>
              </w:rPr>
            </w:pPr>
            <w:r>
              <w:rPr>
                <w:rFonts w:cstheme="minorHAnsi"/>
                <w:color w:val="000000"/>
                <w:sz w:val="16"/>
                <w:szCs w:val="16"/>
              </w:rPr>
              <w:t>TELEMEDICINA priorización = 8</w:t>
            </w:r>
          </w:p>
          <w:p w14:paraId="6214A42C" w14:textId="77777777" w:rsidR="00BF58A0" w:rsidRDefault="00BF58A0">
            <w:pPr>
              <w:autoSpaceDE w:val="0"/>
              <w:autoSpaceDN w:val="0"/>
              <w:adjustRightInd w:val="0"/>
              <w:jc w:val="both"/>
              <w:rPr>
                <w:rFonts w:cstheme="minorHAnsi"/>
                <w:i/>
                <w:color w:val="000000"/>
                <w:sz w:val="16"/>
                <w:szCs w:val="16"/>
              </w:rPr>
            </w:pPr>
            <w:r>
              <w:rPr>
                <w:rFonts w:cstheme="minorHAnsi"/>
                <w:color w:val="000000"/>
                <w:sz w:val="16"/>
                <w:szCs w:val="16"/>
              </w:rPr>
              <w:t>Informar Cita =9</w:t>
            </w:r>
          </w:p>
        </w:tc>
      </w:tr>
      <w:tr w:rsidR="00BF58A0" w14:paraId="477BDC88" w14:textId="77777777" w:rsidTr="009816D2">
        <w:trPr>
          <w:cantSplit/>
          <w:trHeight w:val="54"/>
        </w:trPr>
        <w:tc>
          <w:tcPr>
            <w:tcW w:w="2122" w:type="dxa"/>
            <w:tcBorders>
              <w:top w:val="single" w:sz="4" w:space="0" w:color="auto"/>
              <w:left w:val="single" w:sz="4" w:space="0" w:color="auto"/>
              <w:bottom w:val="single" w:sz="4" w:space="0" w:color="auto"/>
              <w:right w:val="single" w:sz="4" w:space="0" w:color="auto"/>
            </w:tcBorders>
            <w:hideMark/>
          </w:tcPr>
          <w:p w14:paraId="72EE976B" w14:textId="266B337C" w:rsidR="00BF58A0" w:rsidRDefault="00BF58A0">
            <w:pPr>
              <w:autoSpaceDE w:val="0"/>
              <w:autoSpaceDN w:val="0"/>
              <w:adjustRightInd w:val="0"/>
              <w:rPr>
                <w:rFonts w:cstheme="minorHAnsi"/>
                <w:color w:val="000000"/>
                <w:sz w:val="16"/>
                <w:szCs w:val="16"/>
              </w:rPr>
            </w:pPr>
            <w:r>
              <w:rPr>
                <w:rFonts w:cstheme="minorHAnsi"/>
                <w:color w:val="000000"/>
                <w:sz w:val="16"/>
                <w:szCs w:val="16"/>
              </w:rPr>
              <w:t>Proveedor</w:t>
            </w:r>
          </w:p>
        </w:tc>
        <w:tc>
          <w:tcPr>
            <w:tcW w:w="6945" w:type="dxa"/>
            <w:tcBorders>
              <w:top w:val="single" w:sz="4" w:space="0" w:color="auto"/>
              <w:left w:val="single" w:sz="4" w:space="0" w:color="auto"/>
              <w:bottom w:val="single" w:sz="4" w:space="0" w:color="auto"/>
              <w:right w:val="single" w:sz="4" w:space="0" w:color="auto"/>
            </w:tcBorders>
            <w:hideMark/>
          </w:tcPr>
          <w:p w14:paraId="435464EC" w14:textId="77777777" w:rsidR="00BF58A0" w:rsidRDefault="00BF58A0">
            <w:pPr>
              <w:autoSpaceDE w:val="0"/>
              <w:autoSpaceDN w:val="0"/>
              <w:adjustRightInd w:val="0"/>
              <w:jc w:val="both"/>
              <w:rPr>
                <w:rFonts w:cstheme="minorHAnsi"/>
                <w:color w:val="000000"/>
                <w:sz w:val="16"/>
                <w:szCs w:val="16"/>
                <w:lang w:val="en-US"/>
              </w:rPr>
            </w:pPr>
            <w:r>
              <w:rPr>
                <w:rFonts w:cstheme="minorHAnsi"/>
                <w:color w:val="000000"/>
                <w:sz w:val="16"/>
                <w:szCs w:val="16"/>
                <w:lang w:val="en-US"/>
              </w:rPr>
              <w:t>1 = CASR</w:t>
            </w:r>
          </w:p>
          <w:p w14:paraId="17B08C1A" w14:textId="77777777" w:rsidR="00BF58A0" w:rsidRDefault="00BF58A0">
            <w:pPr>
              <w:autoSpaceDE w:val="0"/>
              <w:autoSpaceDN w:val="0"/>
              <w:adjustRightInd w:val="0"/>
              <w:jc w:val="both"/>
              <w:rPr>
                <w:rFonts w:cstheme="minorHAnsi"/>
                <w:color w:val="000000"/>
                <w:sz w:val="16"/>
                <w:szCs w:val="16"/>
                <w:lang w:val="en-US"/>
              </w:rPr>
            </w:pPr>
            <w:r>
              <w:rPr>
                <w:rFonts w:cstheme="minorHAnsi"/>
                <w:color w:val="000000"/>
                <w:sz w:val="16"/>
                <w:szCs w:val="16"/>
                <w:lang w:val="en-US"/>
              </w:rPr>
              <w:t>2 = HLF</w:t>
            </w:r>
          </w:p>
          <w:p w14:paraId="6AFB772B" w14:textId="77777777" w:rsidR="00BF58A0" w:rsidRDefault="00BF58A0">
            <w:pPr>
              <w:autoSpaceDE w:val="0"/>
              <w:autoSpaceDN w:val="0"/>
              <w:adjustRightInd w:val="0"/>
              <w:jc w:val="both"/>
              <w:rPr>
                <w:rFonts w:cstheme="minorHAnsi"/>
                <w:color w:val="000000"/>
                <w:sz w:val="16"/>
                <w:szCs w:val="16"/>
                <w:lang w:val="en-US"/>
              </w:rPr>
            </w:pPr>
            <w:r>
              <w:rPr>
                <w:rFonts w:cstheme="minorHAnsi"/>
                <w:color w:val="000000"/>
                <w:sz w:val="16"/>
                <w:szCs w:val="16"/>
                <w:lang w:val="en-US"/>
              </w:rPr>
              <w:t>3 = HPH</w:t>
            </w:r>
          </w:p>
          <w:p w14:paraId="4C178F87" w14:textId="77777777" w:rsidR="00BF58A0" w:rsidRDefault="00BF58A0">
            <w:pPr>
              <w:autoSpaceDE w:val="0"/>
              <w:autoSpaceDN w:val="0"/>
              <w:adjustRightInd w:val="0"/>
              <w:jc w:val="both"/>
              <w:rPr>
                <w:rFonts w:cstheme="minorHAnsi"/>
                <w:color w:val="000000"/>
                <w:sz w:val="16"/>
                <w:szCs w:val="16"/>
                <w:lang w:val="en-US"/>
              </w:rPr>
            </w:pPr>
            <w:r>
              <w:rPr>
                <w:rFonts w:cstheme="minorHAnsi"/>
                <w:color w:val="000000"/>
                <w:sz w:val="16"/>
                <w:szCs w:val="16"/>
                <w:lang w:val="en-US"/>
              </w:rPr>
              <w:t>4 = CRS_HC</w:t>
            </w:r>
          </w:p>
          <w:p w14:paraId="3EE9FEE4" w14:textId="77777777" w:rsidR="00BF58A0" w:rsidRDefault="00BF58A0">
            <w:pPr>
              <w:autoSpaceDE w:val="0"/>
              <w:autoSpaceDN w:val="0"/>
              <w:adjustRightInd w:val="0"/>
              <w:jc w:val="both"/>
              <w:rPr>
                <w:rFonts w:cstheme="minorHAnsi"/>
                <w:color w:val="000000"/>
                <w:sz w:val="16"/>
                <w:szCs w:val="16"/>
                <w:lang w:val="en-US"/>
              </w:rPr>
            </w:pPr>
            <w:r>
              <w:rPr>
                <w:rFonts w:cstheme="minorHAnsi"/>
                <w:color w:val="000000"/>
                <w:sz w:val="16"/>
                <w:szCs w:val="16"/>
                <w:lang w:val="en-US"/>
              </w:rPr>
              <w:t xml:space="preserve">5 = </w:t>
            </w:r>
            <w:proofErr w:type="spellStart"/>
            <w:r>
              <w:rPr>
                <w:rFonts w:cstheme="minorHAnsi"/>
                <w:color w:val="000000"/>
                <w:sz w:val="16"/>
                <w:szCs w:val="16"/>
                <w:lang w:val="en-US"/>
              </w:rPr>
              <w:t>Áncora</w:t>
            </w:r>
            <w:proofErr w:type="spellEnd"/>
          </w:p>
          <w:p w14:paraId="31E44A4B" w14:textId="77777777" w:rsidR="00BF58A0" w:rsidRDefault="00BF58A0">
            <w:pPr>
              <w:autoSpaceDE w:val="0"/>
              <w:autoSpaceDN w:val="0"/>
              <w:adjustRightInd w:val="0"/>
              <w:jc w:val="both"/>
              <w:rPr>
                <w:rFonts w:cstheme="minorHAnsi"/>
                <w:color w:val="000000"/>
                <w:sz w:val="16"/>
                <w:szCs w:val="16"/>
                <w:lang w:val="en-US"/>
              </w:rPr>
            </w:pPr>
            <w:r>
              <w:rPr>
                <w:rFonts w:cstheme="minorHAnsi"/>
                <w:color w:val="000000"/>
                <w:sz w:val="16"/>
                <w:szCs w:val="16"/>
                <w:lang w:val="en-US"/>
              </w:rPr>
              <w:t>6 = CM Puente Alto</w:t>
            </w:r>
          </w:p>
          <w:p w14:paraId="1E02F471" w14:textId="77777777" w:rsidR="00BF58A0" w:rsidRDefault="00BF58A0">
            <w:pPr>
              <w:autoSpaceDE w:val="0"/>
              <w:autoSpaceDN w:val="0"/>
              <w:adjustRightInd w:val="0"/>
              <w:jc w:val="both"/>
              <w:rPr>
                <w:rFonts w:cstheme="minorHAnsi"/>
                <w:color w:val="000000"/>
                <w:sz w:val="16"/>
                <w:szCs w:val="16"/>
                <w:lang w:val="en-US"/>
              </w:rPr>
            </w:pPr>
            <w:r>
              <w:rPr>
                <w:rFonts w:cstheme="minorHAnsi"/>
                <w:color w:val="000000"/>
                <w:sz w:val="16"/>
                <w:szCs w:val="16"/>
                <w:lang w:val="en-US"/>
              </w:rPr>
              <w:t xml:space="preserve">7 = </w:t>
            </w:r>
            <w:proofErr w:type="spellStart"/>
            <w:r>
              <w:rPr>
                <w:rFonts w:cstheme="minorHAnsi"/>
                <w:color w:val="000000"/>
                <w:sz w:val="16"/>
                <w:szCs w:val="16"/>
                <w:lang w:val="en-US"/>
              </w:rPr>
              <w:t>Rayén</w:t>
            </w:r>
            <w:proofErr w:type="spellEnd"/>
          </w:p>
          <w:p w14:paraId="72685AAE" w14:textId="77777777" w:rsidR="00BF58A0" w:rsidRDefault="00BF58A0">
            <w:pPr>
              <w:autoSpaceDE w:val="0"/>
              <w:autoSpaceDN w:val="0"/>
              <w:adjustRightInd w:val="0"/>
              <w:jc w:val="both"/>
              <w:rPr>
                <w:rFonts w:cstheme="minorHAnsi"/>
                <w:color w:val="000000"/>
                <w:sz w:val="16"/>
                <w:szCs w:val="16"/>
                <w:lang w:val="en-US"/>
              </w:rPr>
            </w:pPr>
            <w:r>
              <w:rPr>
                <w:rFonts w:cstheme="minorHAnsi"/>
                <w:color w:val="000000"/>
                <w:sz w:val="16"/>
                <w:szCs w:val="16"/>
                <w:lang w:val="en-US"/>
              </w:rPr>
              <w:t>8 = Avis</w:t>
            </w:r>
          </w:p>
          <w:p w14:paraId="286BB7EE" w14:textId="77777777" w:rsidR="00BF58A0" w:rsidRDefault="00BF58A0">
            <w:pPr>
              <w:autoSpaceDE w:val="0"/>
              <w:autoSpaceDN w:val="0"/>
              <w:adjustRightInd w:val="0"/>
              <w:jc w:val="both"/>
              <w:rPr>
                <w:rFonts w:cstheme="minorHAnsi"/>
                <w:color w:val="000000"/>
                <w:sz w:val="16"/>
                <w:szCs w:val="16"/>
                <w:lang w:val="en-US"/>
              </w:rPr>
            </w:pPr>
            <w:r>
              <w:rPr>
                <w:rFonts w:cstheme="minorHAnsi"/>
                <w:color w:val="000000"/>
                <w:sz w:val="16"/>
                <w:szCs w:val="16"/>
                <w:lang w:val="en-US"/>
              </w:rPr>
              <w:t xml:space="preserve">10 = Centro </w:t>
            </w:r>
            <w:proofErr w:type="spellStart"/>
            <w:r>
              <w:rPr>
                <w:rFonts w:cstheme="minorHAnsi"/>
                <w:color w:val="000000"/>
                <w:sz w:val="16"/>
                <w:szCs w:val="16"/>
                <w:lang w:val="en-US"/>
              </w:rPr>
              <w:t>externo</w:t>
            </w:r>
            <w:proofErr w:type="spellEnd"/>
          </w:p>
        </w:tc>
      </w:tr>
    </w:tbl>
    <w:p w14:paraId="1F3AE85B" w14:textId="77777777" w:rsidR="00706FF0" w:rsidRDefault="00706FF0">
      <w:r>
        <w:br w:type="page"/>
      </w:r>
    </w:p>
    <w:p w14:paraId="31F0A953" w14:textId="77777777" w:rsidR="00706FF0" w:rsidRDefault="00706FF0" w:rsidP="00706FF0">
      <w:pPr>
        <w:pStyle w:val="Ttulo1"/>
      </w:pPr>
      <w:bookmarkStart w:id="30" w:name="_Toc3223699"/>
      <w:bookmarkStart w:id="31" w:name="_Toc8647766"/>
      <w:r>
        <w:lastRenderedPageBreak/>
        <w:t>Pertinencia</w:t>
      </w:r>
      <w:bookmarkEnd w:id="30"/>
      <w:bookmarkEnd w:id="31"/>
    </w:p>
    <w:p w14:paraId="789CACD1" w14:textId="77777777" w:rsidR="00706FF0" w:rsidRDefault="00706FF0" w:rsidP="00706FF0"/>
    <w:p w14:paraId="2D9EBBB2" w14:textId="77777777" w:rsidR="00706FF0" w:rsidRDefault="00706FF0" w:rsidP="00814E09">
      <w:pPr>
        <w:pStyle w:val="Ttulo2"/>
        <w:numPr>
          <w:ilvl w:val="0"/>
          <w:numId w:val="5"/>
        </w:numPr>
        <w:ind w:left="426"/>
      </w:pPr>
      <w:bookmarkStart w:id="32" w:name="_Toc3223700"/>
      <w:bookmarkStart w:id="33" w:name="_Toc8647767"/>
      <w:r>
        <w:t>Definición</w:t>
      </w:r>
      <w:bookmarkEnd w:id="32"/>
      <w:bookmarkEnd w:id="33"/>
    </w:p>
    <w:p w14:paraId="3D93798D" w14:textId="77777777" w:rsidR="00EF2C18" w:rsidRDefault="00EF2C18" w:rsidP="00EF2C18">
      <w:r>
        <w:t xml:space="preserve"> Corresponde a la congruencia de la d</w:t>
      </w:r>
      <w:r w:rsidRPr="00EF2C18">
        <w:t xml:space="preserve">erivación </w:t>
      </w:r>
      <w:r>
        <w:t>con</w:t>
      </w:r>
      <w:r w:rsidRPr="00EF2C18">
        <w:t xml:space="preserve"> los protocolos de referencia y contra referencia de la red</w:t>
      </w:r>
      <w:r>
        <w:t xml:space="preserve"> asistencial</w:t>
      </w:r>
      <w:r w:rsidRPr="00EF2C18">
        <w:t xml:space="preserve">. </w:t>
      </w:r>
      <w:r>
        <w:t>En general e</w:t>
      </w:r>
      <w:r w:rsidRPr="00EF2C18">
        <w:t xml:space="preserve">xisten dos causas de No Pertinencia:  </w:t>
      </w:r>
    </w:p>
    <w:p w14:paraId="5DAAE08D" w14:textId="77777777" w:rsidR="00EF2C18" w:rsidRDefault="00EF2C18" w:rsidP="00EF2C18">
      <w:pPr>
        <w:pStyle w:val="Prrafodelista"/>
        <w:numPr>
          <w:ilvl w:val="0"/>
          <w:numId w:val="9"/>
        </w:numPr>
        <w:jc w:val="both"/>
      </w:pPr>
      <w:r w:rsidRPr="00EF2C18">
        <w:t>No pertinencia por no cumplir con las reglas de derivación</w:t>
      </w:r>
      <w:r>
        <w:t xml:space="preserve">, ya que no se </w:t>
      </w:r>
      <w:r w:rsidRPr="00EF2C18">
        <w:t xml:space="preserve">cumple con los criterios definidos en los flujos de derivación (Normas de Referencia y Contra referencia) </w:t>
      </w:r>
      <w:r>
        <w:t>d</w:t>
      </w:r>
      <w:r w:rsidRPr="00EF2C18">
        <w:t>el establecimiento y/o especialidad a la cual derivar</w:t>
      </w:r>
    </w:p>
    <w:p w14:paraId="7F756240" w14:textId="77777777" w:rsidR="00706FF0" w:rsidRPr="00706FF0" w:rsidRDefault="00EF2C18" w:rsidP="00EF2C18">
      <w:pPr>
        <w:pStyle w:val="Prrafodelista"/>
        <w:numPr>
          <w:ilvl w:val="0"/>
          <w:numId w:val="9"/>
        </w:numPr>
        <w:jc w:val="both"/>
      </w:pPr>
      <w:r w:rsidRPr="00EF2C18">
        <w:t>No pertinencia por no respetar los criterios clínicos de Inclusión o exclusión del problema de salud causante de la derivación.</w:t>
      </w:r>
    </w:p>
    <w:p w14:paraId="55473A11" w14:textId="77777777" w:rsidR="00706FF0" w:rsidRDefault="00706FF0" w:rsidP="00814E09">
      <w:pPr>
        <w:pStyle w:val="Ttulo2"/>
        <w:numPr>
          <w:ilvl w:val="0"/>
          <w:numId w:val="5"/>
        </w:numPr>
        <w:ind w:left="426"/>
      </w:pPr>
      <w:bookmarkStart w:id="34" w:name="_Toc3223701"/>
      <w:bookmarkStart w:id="35" w:name="_Toc8647768"/>
      <w:r>
        <w:t>Consideraciones</w:t>
      </w:r>
      <w:bookmarkEnd w:id="34"/>
      <w:bookmarkEnd w:id="35"/>
    </w:p>
    <w:p w14:paraId="288B9217" w14:textId="31B7CFD4" w:rsidR="002141D4" w:rsidRDefault="002141D4" w:rsidP="00DA31AF">
      <w:pPr>
        <w:jc w:val="both"/>
      </w:pPr>
      <w:r>
        <w:t xml:space="preserve">Actualmente en la red SSMSO </w:t>
      </w:r>
      <w:r w:rsidR="0014711B">
        <w:t>está</w:t>
      </w:r>
      <w:r>
        <w:t xml:space="preserve"> establecido tres niveles de evaluación de las Interconsultas, uno inicial por parte de los médicos </w:t>
      </w:r>
      <w:r w:rsidR="009348D7">
        <w:t>c</w:t>
      </w:r>
      <w:r>
        <w:t xml:space="preserve">ontralores de APS que genera una revisión base de las IC generadas en cada establecimiento de APS, un primer nivel de pertinencia de atención secundaria con un </w:t>
      </w:r>
      <w:r w:rsidR="009348D7">
        <w:t>p</w:t>
      </w:r>
      <w:r>
        <w:t xml:space="preserve">rofesional o medico </w:t>
      </w:r>
      <w:proofErr w:type="spellStart"/>
      <w:r>
        <w:t>priorizador</w:t>
      </w:r>
      <w:proofErr w:type="spellEnd"/>
      <w:r>
        <w:t xml:space="preserve"> que evalúa los criterios generales (</w:t>
      </w:r>
      <w:r w:rsidR="009348D7">
        <w:t>u</w:t>
      </w:r>
      <w:r>
        <w:t>rgencia del diagnóstico, especialidad de destino, relación a mapa de derivación</w:t>
      </w:r>
      <w:r w:rsidR="00DA583C">
        <w:t xml:space="preserve"> y</w:t>
      </w:r>
      <w:r>
        <w:t xml:space="preserve"> completitud de datos) y determina un nivel de priorización en la citación, en la </w:t>
      </w:r>
      <w:r w:rsidRPr="0003793C">
        <w:rPr>
          <w:b/>
        </w:rPr>
        <w:t>denominada P1</w:t>
      </w:r>
      <w:r w:rsidR="0003793C">
        <w:t>,</w:t>
      </w:r>
      <w:r>
        <w:t xml:space="preserve"> y un segundo nivel de pertinencia de especialidad que realiza el </w:t>
      </w:r>
      <w:r w:rsidR="0014711B">
        <w:t>médico</w:t>
      </w:r>
      <w:r>
        <w:t xml:space="preserve"> especialista en el momento de la atención, </w:t>
      </w:r>
      <w:r w:rsidRPr="0003793C">
        <w:rPr>
          <w:b/>
        </w:rPr>
        <w:t>denominada P2</w:t>
      </w:r>
      <w:r w:rsidR="00E80C5F">
        <w:rPr>
          <w:b/>
        </w:rPr>
        <w:t>.</w:t>
      </w:r>
    </w:p>
    <w:p w14:paraId="0D70561F" w14:textId="77777777" w:rsidR="00DA31AF" w:rsidRDefault="00DE1FA9" w:rsidP="00DA31AF">
      <w:pPr>
        <w:jc w:val="both"/>
      </w:pPr>
      <w:r>
        <w:t>Una Derivación no pertinente debido a no cumpli</w:t>
      </w:r>
      <w:r w:rsidR="0003793C">
        <w:t>miento de</w:t>
      </w:r>
      <w:r>
        <w:t xml:space="preserve"> los criterios de derivación en la red, vale</w:t>
      </w:r>
      <w:r w:rsidR="00DA31AF">
        <w:t xml:space="preserve"> </w:t>
      </w:r>
      <w:r>
        <w:t xml:space="preserve">decir establecimiento o especialidad de destino, </w:t>
      </w:r>
      <w:r w:rsidR="002141D4">
        <w:t>es</w:t>
      </w:r>
      <w:r>
        <w:t xml:space="preserve"> “redireccionada” a</w:t>
      </w:r>
      <w:r w:rsidR="00DA31AF">
        <w:t>l</w:t>
      </w:r>
      <w:r>
        <w:t xml:space="preserve"> establecimiento o especialidad según reglas definidas</w:t>
      </w:r>
      <w:r w:rsidR="002141D4">
        <w:t xml:space="preserve"> en</w:t>
      </w:r>
      <w:r>
        <w:t xml:space="preserve"> </w:t>
      </w:r>
      <w:r w:rsidR="00DA31AF">
        <w:t xml:space="preserve">proceso </w:t>
      </w:r>
      <w:r w:rsidR="002141D4">
        <w:t>incorporado</w:t>
      </w:r>
      <w:r w:rsidR="00DA31AF">
        <w:t xml:space="preserve"> en la capa de integración del SSMSO</w:t>
      </w:r>
      <w:r>
        <w:t xml:space="preserve">. En este caso </w:t>
      </w:r>
      <w:r w:rsidR="002141D4">
        <w:t xml:space="preserve">se </w:t>
      </w:r>
      <w:r>
        <w:t xml:space="preserve">asigna una hora al usuario </w:t>
      </w:r>
      <w:r w:rsidR="002141D4">
        <w:t>y se</w:t>
      </w:r>
      <w:r w:rsidR="00DA31AF">
        <w:t xml:space="preserve"> informa al establecimiento de origen del cambio en el establecimiento de destino para que</w:t>
      </w:r>
      <w:r w:rsidR="0003793C">
        <w:t xml:space="preserve"> este a su vez</w:t>
      </w:r>
      <w:r w:rsidR="00DA31AF">
        <w:t xml:space="preserve"> inform</w:t>
      </w:r>
      <w:r w:rsidR="0003793C">
        <w:t>e</w:t>
      </w:r>
      <w:r w:rsidR="00DA31AF">
        <w:t xml:space="preserve"> al usuario.</w:t>
      </w:r>
    </w:p>
    <w:p w14:paraId="2DB2BA3E" w14:textId="7C60B519" w:rsidR="00706FF0" w:rsidRPr="00706FF0" w:rsidRDefault="00DE1FA9" w:rsidP="0094359A">
      <w:pPr>
        <w:jc w:val="both"/>
      </w:pPr>
      <w:r>
        <w:t xml:space="preserve">Una </w:t>
      </w:r>
      <w:r w:rsidR="00E80C5F">
        <w:t>d</w:t>
      </w:r>
      <w:r>
        <w:t xml:space="preserve">erivación no pertinente por no cumplir con los criterios de inclusión, o por tener criterios de exclusión para el problema de salud causal, </w:t>
      </w:r>
      <w:r w:rsidR="002141D4">
        <w:t>requiere</w:t>
      </w:r>
      <w:r>
        <w:t xml:space="preserve"> una nueva evaluación por un profesional del establecimiento de origen el que determinará con la información correspondiente </w:t>
      </w:r>
      <w:r w:rsidR="0003793C">
        <w:t>si se requiere efectivamente una nueva derivación</w:t>
      </w:r>
      <w:r w:rsidR="002141D4">
        <w:t>.</w:t>
      </w:r>
    </w:p>
    <w:p w14:paraId="3C9FAA60" w14:textId="53F7546F" w:rsidR="00706FF0" w:rsidRDefault="00706FF0" w:rsidP="00814E09">
      <w:pPr>
        <w:pStyle w:val="Ttulo2"/>
        <w:numPr>
          <w:ilvl w:val="0"/>
          <w:numId w:val="5"/>
        </w:numPr>
        <w:ind w:left="426"/>
      </w:pPr>
      <w:bookmarkStart w:id="36" w:name="_Toc3223702"/>
      <w:bookmarkStart w:id="37" w:name="_Toc8647769"/>
      <w:r>
        <w:t>Importancia</w:t>
      </w:r>
      <w:bookmarkEnd w:id="36"/>
      <w:bookmarkEnd w:id="37"/>
    </w:p>
    <w:p w14:paraId="526EFDB1" w14:textId="2E556877" w:rsidR="00EA37D7" w:rsidRPr="00EA37D7" w:rsidRDefault="00EA37D7" w:rsidP="00A425A9">
      <w:pPr>
        <w:jc w:val="both"/>
      </w:pPr>
      <w:r>
        <w:t xml:space="preserve">Mantener la adecuada pertinencia en el proceso de R-CR aporta a un </w:t>
      </w:r>
      <w:proofErr w:type="spellStart"/>
      <w:r>
        <w:t>mas</w:t>
      </w:r>
      <w:proofErr w:type="spellEnd"/>
      <w:r>
        <w:t xml:space="preserve"> s</w:t>
      </w:r>
      <w:r w:rsidRPr="00EA37D7">
        <w:t xml:space="preserve">istema </w:t>
      </w:r>
      <w:r w:rsidR="00A425A9" w:rsidRPr="00EA37D7">
        <w:t>expedito de</w:t>
      </w:r>
      <w:r w:rsidRPr="00EA37D7">
        <w:t xml:space="preserve"> </w:t>
      </w:r>
      <w:r>
        <w:t>atención</w:t>
      </w:r>
      <w:r w:rsidRPr="00EA37D7">
        <w:t xml:space="preserve">, </w:t>
      </w:r>
      <w:r w:rsidR="00A425A9">
        <w:t>apoyando la citación de pacientes</w:t>
      </w:r>
      <w:r w:rsidRPr="00EA37D7">
        <w:t xml:space="preserve"> priorizados para primeras consultas</w:t>
      </w:r>
      <w:r w:rsidR="00A425A9">
        <w:t xml:space="preserve"> y generando una mayor eficiencia en las horas de especialidad</w:t>
      </w:r>
      <w:r w:rsidRPr="00EA37D7">
        <w:t>.</w:t>
      </w:r>
    </w:p>
    <w:p w14:paraId="5457F426" w14:textId="77777777" w:rsidR="00706FF0" w:rsidRPr="00706FF0" w:rsidRDefault="00706FF0" w:rsidP="00706FF0"/>
    <w:p w14:paraId="4D3E3663" w14:textId="77777777" w:rsidR="00706FF0" w:rsidRDefault="00706FF0">
      <w:r>
        <w:br w:type="page"/>
      </w:r>
    </w:p>
    <w:p w14:paraId="66B952F9" w14:textId="77777777" w:rsidR="00706FF0" w:rsidRDefault="00706FF0" w:rsidP="00706FF0">
      <w:pPr>
        <w:pStyle w:val="Ttulo1"/>
      </w:pPr>
      <w:bookmarkStart w:id="38" w:name="_Toc3223703"/>
      <w:bookmarkStart w:id="39" w:name="_Toc8647770"/>
      <w:r>
        <w:lastRenderedPageBreak/>
        <w:t>Alta Nivel Secundario</w:t>
      </w:r>
      <w:bookmarkEnd w:id="38"/>
      <w:bookmarkEnd w:id="39"/>
    </w:p>
    <w:p w14:paraId="6EB10095" w14:textId="77777777" w:rsidR="00706FF0" w:rsidRDefault="00706FF0" w:rsidP="00706FF0"/>
    <w:p w14:paraId="17704413" w14:textId="77777777" w:rsidR="00706FF0" w:rsidRDefault="00706FF0" w:rsidP="00814E09">
      <w:pPr>
        <w:pStyle w:val="Ttulo2"/>
        <w:numPr>
          <w:ilvl w:val="0"/>
          <w:numId w:val="5"/>
        </w:numPr>
        <w:ind w:left="284"/>
      </w:pPr>
      <w:bookmarkStart w:id="40" w:name="_Toc3223704"/>
      <w:bookmarkStart w:id="41" w:name="_Toc8647771"/>
      <w:r>
        <w:t>Definición</w:t>
      </w:r>
      <w:bookmarkEnd w:id="40"/>
      <w:bookmarkEnd w:id="41"/>
    </w:p>
    <w:p w14:paraId="48F04EC4" w14:textId="11E32655" w:rsidR="00445821" w:rsidRDefault="00445821" w:rsidP="00445821">
      <w:pPr>
        <w:jc w:val="both"/>
      </w:pPr>
      <w:r>
        <w:t xml:space="preserve">Es el proceso de cierre de la atención de especialidad y ocurre cuando el </w:t>
      </w:r>
      <w:r w:rsidRPr="00445821">
        <w:t>paciente se encuentra en condiciones de mantener controles en su centro de origen de acuerdo al criterio clínico del especialista</w:t>
      </w:r>
      <w:r w:rsidR="005E07B6">
        <w:t xml:space="preserve"> y/o resolvió su requerimiento de diagnóstico y tratamiento</w:t>
      </w:r>
      <w:r>
        <w:t xml:space="preserve">. En </w:t>
      </w:r>
      <w:r w:rsidR="00DA31AF">
        <w:t>este caso</w:t>
      </w:r>
      <w:r>
        <w:t xml:space="preserve"> se</w:t>
      </w:r>
      <w:r w:rsidRPr="00445821">
        <w:t xml:space="preserve"> d</w:t>
      </w:r>
      <w:r>
        <w:t>a de alta</w:t>
      </w:r>
      <w:r w:rsidRPr="00445821">
        <w:t xml:space="preserve"> de la atención ambulatoria en esa especialidad</w:t>
      </w:r>
      <w:r w:rsidR="00FD0712">
        <w:t xml:space="preserve">, </w:t>
      </w:r>
      <w:r w:rsidR="00FD0712" w:rsidRPr="00FD0712">
        <w:t>se registra en el RCE local</w:t>
      </w:r>
      <w:r w:rsidRPr="00445821">
        <w:t xml:space="preserve"> y se envía</w:t>
      </w:r>
      <w:r w:rsidR="00FD0712">
        <w:t xml:space="preserve"> automáticamente</w:t>
      </w:r>
      <w:r w:rsidRPr="00445821">
        <w:t xml:space="preserve"> la contrarreferencia al centro de origen con las indicaciones</w:t>
      </w:r>
      <w:r w:rsidR="005E07B6">
        <w:t>, y en caso de ser requerido,</w:t>
      </w:r>
      <w:r w:rsidRPr="00445821">
        <w:t xml:space="preserve"> para</w:t>
      </w:r>
      <w:r w:rsidR="004D69F8">
        <w:t xml:space="preserve"> realizar</w:t>
      </w:r>
      <w:r w:rsidRPr="00445821">
        <w:t xml:space="preserve"> los controles posteriores. </w:t>
      </w:r>
    </w:p>
    <w:p w14:paraId="460A8214" w14:textId="5C1F0469" w:rsidR="00706FF0" w:rsidRDefault="00445821" w:rsidP="00B9124B">
      <w:pPr>
        <w:jc w:val="both"/>
      </w:pPr>
      <w:r>
        <w:t>Existen también instancias</w:t>
      </w:r>
      <w:r w:rsidR="00B9124B">
        <w:t xml:space="preserve"> administrativas en que se puede generar un alta por inasistencia o por solicitud del paciente, por otra </w:t>
      </w:r>
      <w:r w:rsidR="00DA31AF">
        <w:t>parte,</w:t>
      </w:r>
      <w:r w:rsidR="00B9124B">
        <w:t xml:space="preserve"> e</w:t>
      </w:r>
      <w:r w:rsidRPr="00445821">
        <w:t xml:space="preserve">l egreso de lista de espera y </w:t>
      </w:r>
      <w:proofErr w:type="gramStart"/>
      <w:r w:rsidRPr="00445821">
        <w:t>el alta clínica</w:t>
      </w:r>
      <w:proofErr w:type="gramEnd"/>
      <w:r w:rsidRPr="00445821">
        <w:t xml:space="preserve"> pueden darse simultáneamente o no.</w:t>
      </w:r>
      <w:r w:rsidR="004D69F8">
        <w:t xml:space="preserve">  </w:t>
      </w:r>
    </w:p>
    <w:p w14:paraId="2CF91F90" w14:textId="0B3C4BF6" w:rsidR="00DB6BD3" w:rsidRPr="00706FF0" w:rsidRDefault="00DB6BD3" w:rsidP="00B9124B">
      <w:pPr>
        <w:jc w:val="both"/>
      </w:pPr>
      <w:r w:rsidRPr="00DB6BD3">
        <w:t>El referente clínico de origen recibe la contrarreferencia de alta en su RCE y, en caso de ser necesario, gestiona el rescate del paciente para controles.</w:t>
      </w:r>
    </w:p>
    <w:p w14:paraId="1C2D210B" w14:textId="77777777" w:rsidR="00706FF0" w:rsidRDefault="00706FF0" w:rsidP="00814E09">
      <w:pPr>
        <w:pStyle w:val="Ttulo2"/>
        <w:numPr>
          <w:ilvl w:val="0"/>
          <w:numId w:val="5"/>
        </w:numPr>
        <w:ind w:left="284"/>
      </w:pPr>
      <w:bookmarkStart w:id="42" w:name="_Toc3223705"/>
      <w:bookmarkStart w:id="43" w:name="_Toc8647772"/>
      <w:r>
        <w:t>Consideraciones</w:t>
      </w:r>
      <w:bookmarkEnd w:id="42"/>
      <w:bookmarkEnd w:id="43"/>
    </w:p>
    <w:p w14:paraId="0A596C6E" w14:textId="24BC0A1D" w:rsidR="000C128B" w:rsidRDefault="000C128B" w:rsidP="00DA31AF">
      <w:pPr>
        <w:jc w:val="both"/>
      </w:pPr>
      <w:r>
        <w:t xml:space="preserve">El </w:t>
      </w:r>
      <w:r w:rsidR="00DA31AF">
        <w:t>porcentaje</w:t>
      </w:r>
      <w:r>
        <w:t xml:space="preserve"> de altas de especialidad se relaciona con la </w:t>
      </w:r>
      <w:proofErr w:type="spellStart"/>
      <w:r>
        <w:t>resolutividad</w:t>
      </w:r>
      <w:proofErr w:type="spellEnd"/>
      <w:r>
        <w:t xml:space="preserve"> de cada componente de la red y cuál es el flujo </w:t>
      </w:r>
      <w:r w:rsidR="00DA31AF">
        <w:t>de</w:t>
      </w:r>
      <w:r>
        <w:t xml:space="preserve"> los usuarios una vez superada esta capacidad. La </w:t>
      </w:r>
      <w:proofErr w:type="spellStart"/>
      <w:r>
        <w:t>resolutividad</w:t>
      </w:r>
      <w:proofErr w:type="spellEnd"/>
      <w:r>
        <w:t xml:space="preserve"> en una consulta ambulatoria puede estar referida a: Atención por médico de Atención Primaria, que de acuerdo a su capacitación y competencia pueda lograr mejoría o compensación en las patologías de los usuarios</w:t>
      </w:r>
      <w:r w:rsidR="00DA31AF">
        <w:t>, o atención</w:t>
      </w:r>
      <w:r>
        <w:t xml:space="preserve"> de especialista que sin necesidad de estudios diagnósticos determina el alta del usuari</w:t>
      </w:r>
      <w:r w:rsidR="00DA31AF">
        <w:t>o y/</w:t>
      </w:r>
      <w:r>
        <w:t xml:space="preserve">o </w:t>
      </w:r>
      <w:r w:rsidR="00DE03C2">
        <w:t>c</w:t>
      </w:r>
      <w:r>
        <w:t>ontrarreferencia hacia otro Nivel de Atención, en una primera consulta.</w:t>
      </w:r>
    </w:p>
    <w:p w14:paraId="23A16BBD" w14:textId="1B681F9B" w:rsidR="00706FF0" w:rsidRPr="00706FF0" w:rsidRDefault="0003793C" w:rsidP="00DA31AF">
      <w:pPr>
        <w:jc w:val="both"/>
      </w:pPr>
      <w:r>
        <w:t>O</w:t>
      </w:r>
      <w:r w:rsidR="00DA31AF">
        <w:t xml:space="preserve">tro porcentaje </w:t>
      </w:r>
      <w:r>
        <w:t>de</w:t>
      </w:r>
      <w:r w:rsidR="00DA31AF">
        <w:t xml:space="preserve"> la a</w:t>
      </w:r>
      <w:r w:rsidR="000C128B">
        <w:t>tención de especiali</w:t>
      </w:r>
      <w:r>
        <w:t>dad</w:t>
      </w:r>
      <w:r w:rsidR="000C128B">
        <w:t xml:space="preserve"> requiere de apoyo diagnóstico para confirmar o descartar la patología que dio origen a la derivación</w:t>
      </w:r>
      <w:r w:rsidR="00DA31AF">
        <w:t>, por lo que probablemente</w:t>
      </w:r>
      <w:r w:rsidR="000C128B">
        <w:t xml:space="preserve"> </w:t>
      </w:r>
      <w:r w:rsidR="000522CA">
        <w:t>s</w:t>
      </w:r>
      <w:r w:rsidR="000C128B">
        <w:t xml:space="preserve">e requerirá la realización de </w:t>
      </w:r>
      <w:r w:rsidR="00DA31AF">
        <w:t>más</w:t>
      </w:r>
      <w:r w:rsidR="000C128B">
        <w:t xml:space="preserve"> de una consulta</w:t>
      </w:r>
      <w:r>
        <w:t xml:space="preserve"> con realización de exámenes y/o procedimientos</w:t>
      </w:r>
      <w:r w:rsidR="000C128B">
        <w:t>. En esta etapa se puede requerir el inicio</w:t>
      </w:r>
      <w:r w:rsidR="00DA31AF">
        <w:t xml:space="preserve"> </w:t>
      </w:r>
      <w:r w:rsidR="000C128B">
        <w:t xml:space="preserve">de un nuevo </w:t>
      </w:r>
      <w:r w:rsidR="0094272B">
        <w:t>p</w:t>
      </w:r>
      <w:r w:rsidR="000C128B">
        <w:t>roceso referido a tratamiento médico o quirúrgico</w:t>
      </w:r>
      <w:r w:rsidR="00DA31AF">
        <w:t>, el que debe contar con continuidad desde el punto de vista de los procesos clínico-administrativo</w:t>
      </w:r>
      <w:r>
        <w:t>s</w:t>
      </w:r>
      <w:r w:rsidR="00DA31AF">
        <w:t xml:space="preserve"> y su registro en los sistemas de información.</w:t>
      </w:r>
    </w:p>
    <w:p w14:paraId="02AEF8D9" w14:textId="77777777" w:rsidR="00706FF0" w:rsidRDefault="00706FF0" w:rsidP="00814E09">
      <w:pPr>
        <w:pStyle w:val="Ttulo2"/>
        <w:numPr>
          <w:ilvl w:val="0"/>
          <w:numId w:val="5"/>
        </w:numPr>
        <w:ind w:left="284"/>
      </w:pPr>
      <w:bookmarkStart w:id="44" w:name="_Toc3223706"/>
      <w:bookmarkStart w:id="45" w:name="_Toc8647773"/>
      <w:r>
        <w:t>Importancia</w:t>
      </w:r>
      <w:bookmarkEnd w:id="44"/>
      <w:bookmarkEnd w:id="45"/>
    </w:p>
    <w:p w14:paraId="0D8D3F61" w14:textId="58075602" w:rsidR="00706FF0" w:rsidRDefault="00A425A9" w:rsidP="00A425A9">
      <w:pPr>
        <w:jc w:val="both"/>
      </w:pPr>
      <w:r>
        <w:t xml:space="preserve">Es necesario que las </w:t>
      </w:r>
      <w:r w:rsidRPr="00A425A9">
        <w:t>altas de atención abierta de especialidades sean explícitas y con debida información al usuario y equipo derivador</w:t>
      </w:r>
      <w:r>
        <w:t xml:space="preserve">, de manera de mantener información para la continuidad de la atención. El mantener y protocolizar un </w:t>
      </w:r>
      <w:proofErr w:type="spellStart"/>
      <w:r>
        <w:t>numero</w:t>
      </w:r>
      <w:proofErr w:type="spellEnd"/>
      <w:r>
        <w:t xml:space="preserve"> de altas de espacialidades permite generar rotación en los nuevos cupos y </w:t>
      </w:r>
      <w:proofErr w:type="spellStart"/>
      <w:r>
        <w:t>re-insertar</w:t>
      </w:r>
      <w:proofErr w:type="spellEnd"/>
      <w:r>
        <w:t xml:space="preserve"> al paciente en el nivel de atención que le corresponda a fin de asegurar la integralidad de la atención.</w:t>
      </w:r>
    </w:p>
    <w:p w14:paraId="1373C00D" w14:textId="323A309D" w:rsidR="00A257FF" w:rsidRDefault="00706FF0" w:rsidP="00706FF0">
      <w:r>
        <w:br w:type="page"/>
      </w:r>
    </w:p>
    <w:p w14:paraId="5C4F8840" w14:textId="0F81B98C" w:rsidR="00F86561" w:rsidRPr="00F86561" w:rsidRDefault="00F86561" w:rsidP="00706FF0">
      <w:pPr>
        <w:rPr>
          <w:rFonts w:asciiTheme="majorHAnsi" w:hAnsiTheme="majorHAnsi"/>
          <w:b/>
          <w:color w:val="365F91" w:themeColor="accent1" w:themeShade="BF"/>
          <w:sz w:val="28"/>
          <w:szCs w:val="28"/>
        </w:rPr>
      </w:pPr>
    </w:p>
    <w:p w14:paraId="7EB7EC40" w14:textId="066C5544" w:rsidR="00F86561" w:rsidRDefault="00F86561" w:rsidP="00706FF0">
      <w:pPr>
        <w:rPr>
          <w:rFonts w:asciiTheme="majorHAnsi" w:hAnsiTheme="majorHAnsi"/>
          <w:b/>
          <w:color w:val="365F91" w:themeColor="accent1" w:themeShade="BF"/>
          <w:sz w:val="28"/>
          <w:szCs w:val="28"/>
        </w:rPr>
      </w:pPr>
      <w:r w:rsidRPr="00F86561">
        <w:rPr>
          <w:rFonts w:asciiTheme="majorHAnsi" w:hAnsiTheme="majorHAnsi"/>
          <w:b/>
          <w:color w:val="365F91" w:themeColor="accent1" w:themeShade="BF"/>
          <w:sz w:val="28"/>
          <w:szCs w:val="28"/>
        </w:rPr>
        <w:t>Metodología Plan de evaluación</w:t>
      </w:r>
    </w:p>
    <w:p w14:paraId="6EFF5134" w14:textId="47E14694" w:rsidR="00F86561" w:rsidRDefault="00F86561" w:rsidP="00F86561">
      <w:pPr>
        <w:jc w:val="both"/>
        <w:rPr>
          <w:rFonts w:cstheme="minorHAnsi"/>
        </w:rPr>
      </w:pPr>
      <w:r>
        <w:rPr>
          <w:rFonts w:cstheme="minorHAnsi"/>
        </w:rPr>
        <w:t>Acorde a lo solicitado en A</w:t>
      </w:r>
      <w:r w:rsidRPr="00F86561">
        <w:rPr>
          <w:rFonts w:cstheme="minorHAnsi"/>
        </w:rPr>
        <w:t xml:space="preserve">nexo </w:t>
      </w:r>
      <w:proofErr w:type="spellStart"/>
      <w:r w:rsidRPr="00F86561">
        <w:rPr>
          <w:rFonts w:cstheme="minorHAnsi"/>
        </w:rPr>
        <w:t>N°</w:t>
      </w:r>
      <w:proofErr w:type="spellEnd"/>
      <w:r w:rsidRPr="00F86561">
        <w:rPr>
          <w:rFonts w:cstheme="minorHAnsi"/>
        </w:rPr>
        <w:t xml:space="preserve"> 2: “Evaluación de la Implementación del Proceso de Referencia y Contra-Referencia”</w:t>
      </w:r>
      <w:r>
        <w:rPr>
          <w:rFonts w:cstheme="minorHAnsi"/>
        </w:rPr>
        <w:t xml:space="preserve"> de las OOTT del COMGES se realizará revisión del proceso desde el equipo encargado</w:t>
      </w:r>
      <w:r w:rsidRPr="00F86561">
        <w:rPr>
          <w:rFonts w:cstheme="minorHAnsi"/>
        </w:rPr>
        <w:t xml:space="preserve"> del Servicio de Salud según sistema local</w:t>
      </w:r>
      <w:r>
        <w:rPr>
          <w:rFonts w:cstheme="minorHAnsi"/>
        </w:rPr>
        <w:t xml:space="preserve"> informatizado</w:t>
      </w:r>
      <w:r w:rsidRPr="00F86561">
        <w:rPr>
          <w:rFonts w:cstheme="minorHAnsi"/>
        </w:rPr>
        <w:t xml:space="preserve">. </w:t>
      </w:r>
    </w:p>
    <w:p w14:paraId="7E6DF14F" w14:textId="14EF0942" w:rsidR="00F86561" w:rsidRDefault="00F86561" w:rsidP="00F86561">
      <w:pPr>
        <w:jc w:val="both"/>
        <w:rPr>
          <w:rFonts w:cstheme="minorHAnsi"/>
        </w:rPr>
      </w:pPr>
      <w:r w:rsidRPr="00F86561">
        <w:rPr>
          <w:rFonts w:cstheme="minorHAnsi"/>
        </w:rPr>
        <w:t xml:space="preserve">1. </w:t>
      </w:r>
      <w:r w:rsidR="004B693B">
        <w:rPr>
          <w:rFonts w:cstheme="minorHAnsi"/>
        </w:rPr>
        <w:t>Se s</w:t>
      </w:r>
      <w:r w:rsidR="004B693B" w:rsidRPr="00F86561">
        <w:rPr>
          <w:rFonts w:cstheme="minorHAnsi"/>
        </w:rPr>
        <w:t>eleccionar</w:t>
      </w:r>
      <w:r w:rsidR="004B693B">
        <w:rPr>
          <w:rFonts w:cstheme="minorHAnsi"/>
        </w:rPr>
        <w:t>á</w:t>
      </w:r>
      <w:r w:rsidRPr="00F86561">
        <w:rPr>
          <w:rFonts w:cstheme="minorHAnsi"/>
        </w:rPr>
        <w:t xml:space="preserve"> de SIGTE la totalidad de pacientes atendidos en nivel secundario con causal de egreso N°1 con fecha dentro del corte a evaluar. </w:t>
      </w:r>
    </w:p>
    <w:p w14:paraId="513A4E82" w14:textId="2855D00B" w:rsidR="00F86561" w:rsidRDefault="00F86561" w:rsidP="00F86561">
      <w:pPr>
        <w:jc w:val="both"/>
        <w:rPr>
          <w:rFonts w:cstheme="minorHAnsi"/>
        </w:rPr>
      </w:pPr>
      <w:r w:rsidRPr="00F86561">
        <w:rPr>
          <w:rFonts w:cstheme="minorHAnsi"/>
        </w:rPr>
        <w:t>2. De este universo</w:t>
      </w:r>
      <w:r>
        <w:rPr>
          <w:rFonts w:cstheme="minorHAnsi"/>
        </w:rPr>
        <w:t xml:space="preserve"> se filtrará</w:t>
      </w:r>
      <w:r w:rsidRPr="00F86561">
        <w:rPr>
          <w:rFonts w:cstheme="minorHAnsi"/>
        </w:rPr>
        <w:t xml:space="preserve"> los pacientes que cuentan con Alta de nivel Secundario y con retorno a Atención Primaria de Salud. Esta información tendrá como fuente de datos el registro </w:t>
      </w:r>
      <w:proofErr w:type="spellStart"/>
      <w:r w:rsidRPr="00F86561">
        <w:rPr>
          <w:rFonts w:cstheme="minorHAnsi"/>
        </w:rPr>
        <w:t>rutificado</w:t>
      </w:r>
      <w:proofErr w:type="spellEnd"/>
      <w:r w:rsidRPr="00F86561">
        <w:rPr>
          <w:rFonts w:cstheme="minorHAnsi"/>
        </w:rPr>
        <w:t xml:space="preserve"> de contrarreferencias realizadas por el establecimiento, extraída desde </w:t>
      </w:r>
      <w:r>
        <w:rPr>
          <w:rFonts w:cstheme="minorHAnsi"/>
        </w:rPr>
        <w:t>la capa de</w:t>
      </w:r>
      <w:r w:rsidR="004B693B">
        <w:rPr>
          <w:rFonts w:cstheme="minorHAnsi"/>
        </w:rPr>
        <w:t xml:space="preserve"> integración</w:t>
      </w:r>
      <w:r>
        <w:rPr>
          <w:rFonts w:cstheme="minorHAnsi"/>
        </w:rPr>
        <w:t xml:space="preserve"> para cada </w:t>
      </w:r>
      <w:r w:rsidRPr="00F86561">
        <w:rPr>
          <w:rFonts w:cstheme="minorHAnsi"/>
        </w:rPr>
        <w:t>Registro Clínico Electrónico</w:t>
      </w:r>
      <w:r>
        <w:rPr>
          <w:rFonts w:cstheme="minorHAnsi"/>
        </w:rPr>
        <w:t xml:space="preserve"> de APS</w:t>
      </w:r>
      <w:r w:rsidRPr="00F86561">
        <w:rPr>
          <w:rFonts w:cstheme="minorHAnsi"/>
        </w:rPr>
        <w:t xml:space="preserve">. </w:t>
      </w:r>
    </w:p>
    <w:p w14:paraId="079F9E77" w14:textId="1B06A898" w:rsidR="00F86561" w:rsidRDefault="00F86561" w:rsidP="00F86561">
      <w:pPr>
        <w:jc w:val="both"/>
        <w:rPr>
          <w:rFonts w:cstheme="minorHAnsi"/>
        </w:rPr>
      </w:pPr>
      <w:r w:rsidRPr="00F86561">
        <w:rPr>
          <w:rFonts w:cstheme="minorHAnsi"/>
        </w:rPr>
        <w:t>3. De la totalidad obtenida, s</w:t>
      </w:r>
      <w:r>
        <w:rPr>
          <w:rFonts w:cstheme="minorHAnsi"/>
        </w:rPr>
        <w:t>e</w:t>
      </w:r>
      <w:r w:rsidRPr="00F86561">
        <w:rPr>
          <w:rFonts w:cstheme="minorHAnsi"/>
        </w:rPr>
        <w:t xml:space="preserve"> </w:t>
      </w:r>
      <w:r w:rsidR="004B693B" w:rsidRPr="00F86561">
        <w:rPr>
          <w:rFonts w:cstheme="minorHAnsi"/>
        </w:rPr>
        <w:t>extraer</w:t>
      </w:r>
      <w:r w:rsidR="004B693B">
        <w:rPr>
          <w:rFonts w:cstheme="minorHAnsi"/>
        </w:rPr>
        <w:t>á</w:t>
      </w:r>
      <w:r w:rsidRPr="00F86561">
        <w:rPr>
          <w:rFonts w:cstheme="minorHAnsi"/>
        </w:rPr>
        <w:t xml:space="preserve"> una muestra </w:t>
      </w:r>
      <w:r>
        <w:rPr>
          <w:rFonts w:cstheme="minorHAnsi"/>
        </w:rPr>
        <w:t>de 50</w:t>
      </w:r>
      <w:r w:rsidRPr="00F86561">
        <w:rPr>
          <w:rFonts w:cstheme="minorHAnsi"/>
        </w:rPr>
        <w:t xml:space="preserve"> casos </w:t>
      </w:r>
      <w:r>
        <w:rPr>
          <w:rFonts w:cstheme="minorHAnsi"/>
        </w:rPr>
        <w:t>que incorpore al menos 5 casos de cada comuna perteneciente a la red asistencial SSMSO</w:t>
      </w:r>
    </w:p>
    <w:p w14:paraId="5495671D" w14:textId="7AB9D892" w:rsidR="004B693B" w:rsidRDefault="00F86561" w:rsidP="00F86561">
      <w:pPr>
        <w:jc w:val="both"/>
        <w:rPr>
          <w:rFonts w:cstheme="minorHAnsi"/>
        </w:rPr>
      </w:pPr>
      <w:r w:rsidRPr="00F86561">
        <w:rPr>
          <w:rFonts w:cstheme="minorHAnsi"/>
        </w:rPr>
        <w:t>4. Con la muestra final, se</w:t>
      </w:r>
      <w:r>
        <w:rPr>
          <w:rFonts w:cstheme="minorHAnsi"/>
        </w:rPr>
        <w:t xml:space="preserve"> </w:t>
      </w:r>
      <w:r w:rsidR="00090632">
        <w:rPr>
          <w:rFonts w:cstheme="minorHAnsi"/>
        </w:rPr>
        <w:t>evaluará</w:t>
      </w:r>
      <w:r>
        <w:rPr>
          <w:rFonts w:cstheme="minorHAnsi"/>
        </w:rPr>
        <w:t xml:space="preserve"> según los </w:t>
      </w:r>
      <w:r w:rsidR="004B693B">
        <w:rPr>
          <w:rFonts w:cstheme="minorHAnsi"/>
        </w:rPr>
        <w:t>antecedentes</w:t>
      </w:r>
      <w:r>
        <w:rPr>
          <w:rFonts w:cstheme="minorHAnsi"/>
        </w:rPr>
        <w:t xml:space="preserve"> solicitados </w:t>
      </w:r>
      <w:r w:rsidR="004B693B">
        <w:rPr>
          <w:rFonts w:cstheme="minorHAnsi"/>
        </w:rPr>
        <w:t>MINSAL:</w:t>
      </w:r>
      <w:r>
        <w:rPr>
          <w:rFonts w:cstheme="minorHAnsi"/>
        </w:rPr>
        <w:t xml:space="preserve"> </w:t>
      </w:r>
      <w:r w:rsidRPr="00F86561">
        <w:rPr>
          <w:rFonts w:cstheme="minorHAnsi"/>
        </w:rPr>
        <w:t xml:space="preserve">RUT </w:t>
      </w:r>
      <w:r>
        <w:rPr>
          <w:rFonts w:cstheme="minorHAnsi"/>
        </w:rPr>
        <w:t xml:space="preserve">– </w:t>
      </w:r>
      <w:r w:rsidRPr="00F86561">
        <w:rPr>
          <w:rFonts w:cstheme="minorHAnsi"/>
        </w:rPr>
        <w:t>Usuario</w:t>
      </w:r>
      <w:r>
        <w:rPr>
          <w:rFonts w:cstheme="minorHAnsi"/>
        </w:rPr>
        <w:t xml:space="preserve"> </w:t>
      </w:r>
      <w:proofErr w:type="gramStart"/>
      <w:r>
        <w:rPr>
          <w:rFonts w:cstheme="minorHAnsi"/>
        </w:rPr>
        <w:t>-</w:t>
      </w:r>
      <w:r w:rsidRPr="00F86561">
        <w:rPr>
          <w:rFonts w:cstheme="minorHAnsi"/>
        </w:rPr>
        <w:t xml:space="preserve">  Fecha</w:t>
      </w:r>
      <w:proofErr w:type="gramEnd"/>
      <w:r w:rsidRPr="00F86561">
        <w:rPr>
          <w:rFonts w:cstheme="minorHAnsi"/>
        </w:rPr>
        <w:t xml:space="preserve"> Primera Consulta </w:t>
      </w:r>
      <w:r w:rsidR="004B693B">
        <w:rPr>
          <w:rFonts w:cstheme="minorHAnsi"/>
        </w:rPr>
        <w:t xml:space="preserve">- </w:t>
      </w:r>
      <w:r w:rsidRPr="00F86561">
        <w:rPr>
          <w:rFonts w:cstheme="minorHAnsi"/>
        </w:rPr>
        <w:t xml:space="preserve">Fecha Alta </w:t>
      </w:r>
    </w:p>
    <w:p w14:paraId="1C90B50F" w14:textId="1456D41D" w:rsidR="00F86561" w:rsidRPr="00F86561" w:rsidRDefault="004B693B" w:rsidP="00F86561">
      <w:pPr>
        <w:jc w:val="both"/>
        <w:rPr>
          <w:rFonts w:cstheme="minorHAnsi"/>
        </w:rPr>
      </w:pPr>
      <w:r>
        <w:rPr>
          <w:rFonts w:cstheme="minorHAnsi"/>
        </w:rPr>
        <w:t xml:space="preserve">5.- Para el proceso de referencia según detalle de revisión de cada caso se obtendrá: </w:t>
      </w:r>
      <w:r w:rsidR="00F86561" w:rsidRPr="00F86561">
        <w:rPr>
          <w:rFonts w:cstheme="minorHAnsi"/>
        </w:rPr>
        <w:t>Datos de usuario</w:t>
      </w:r>
      <w:r>
        <w:rPr>
          <w:rFonts w:cstheme="minorHAnsi"/>
        </w:rPr>
        <w:t xml:space="preserve">, </w:t>
      </w:r>
      <w:r w:rsidR="00090632">
        <w:rPr>
          <w:rFonts w:cstheme="minorHAnsi"/>
        </w:rPr>
        <w:t>si</w:t>
      </w:r>
      <w:r w:rsidR="00090632" w:rsidRPr="00F86561">
        <w:rPr>
          <w:rFonts w:cstheme="minorHAnsi"/>
        </w:rPr>
        <w:t xml:space="preserve"> la</w:t>
      </w:r>
      <w:r w:rsidR="00F86561" w:rsidRPr="00F86561">
        <w:rPr>
          <w:rFonts w:cstheme="minorHAnsi"/>
        </w:rPr>
        <w:t xml:space="preserve"> dirección de contacto del paciente es concordante con el Establecimiento de d</w:t>
      </w:r>
      <w:r>
        <w:rPr>
          <w:rFonts w:cstheme="minorHAnsi"/>
        </w:rPr>
        <w:t xml:space="preserve">estino, si existe </w:t>
      </w:r>
      <w:r w:rsidR="00F86561" w:rsidRPr="00F86561">
        <w:rPr>
          <w:rFonts w:cstheme="minorHAnsi"/>
        </w:rPr>
        <w:t>Número válido de teléfono fijo o móvil</w:t>
      </w:r>
      <w:r>
        <w:rPr>
          <w:rFonts w:cstheme="minorHAnsi"/>
        </w:rPr>
        <w:t xml:space="preserve">, si el </w:t>
      </w:r>
      <w:r w:rsidR="00F86561" w:rsidRPr="00F86561">
        <w:rPr>
          <w:rFonts w:cstheme="minorHAnsi"/>
        </w:rPr>
        <w:t xml:space="preserve">Usuario(a) </w:t>
      </w:r>
      <w:r>
        <w:rPr>
          <w:rFonts w:cstheme="minorHAnsi"/>
        </w:rPr>
        <w:t xml:space="preserve">es </w:t>
      </w:r>
      <w:r w:rsidR="00F86561" w:rsidRPr="00F86561">
        <w:rPr>
          <w:rFonts w:cstheme="minorHAnsi"/>
        </w:rPr>
        <w:t xml:space="preserve">derivado(a) a la especialidad que corresponda según </w:t>
      </w:r>
      <w:proofErr w:type="spellStart"/>
      <w:r w:rsidR="00F86561" w:rsidRPr="00F86561">
        <w:rPr>
          <w:rFonts w:cstheme="minorHAnsi"/>
        </w:rPr>
        <w:t>hipótesis</w:t>
      </w:r>
      <w:proofErr w:type="spellEnd"/>
      <w:r w:rsidR="00F86561" w:rsidRPr="00F86561">
        <w:rPr>
          <w:rFonts w:cstheme="minorHAnsi"/>
        </w:rPr>
        <w:t xml:space="preserve"> diagnóstica y protocolos de referencia l</w:t>
      </w:r>
      <w:r>
        <w:rPr>
          <w:rFonts w:cstheme="minorHAnsi"/>
        </w:rPr>
        <w:t xml:space="preserve">ocal y </w:t>
      </w:r>
      <w:r w:rsidR="00090632">
        <w:rPr>
          <w:rFonts w:cstheme="minorHAnsi"/>
        </w:rPr>
        <w:t>si</w:t>
      </w:r>
      <w:r w:rsidR="00090632" w:rsidRPr="00F86561">
        <w:rPr>
          <w:rFonts w:cstheme="minorHAnsi"/>
        </w:rPr>
        <w:t xml:space="preserve"> Exámenes</w:t>
      </w:r>
      <w:r w:rsidR="00F86561" w:rsidRPr="00F86561">
        <w:rPr>
          <w:rFonts w:cstheme="minorHAnsi"/>
        </w:rPr>
        <w:t xml:space="preserve"> ingresados </w:t>
      </w:r>
      <w:r>
        <w:rPr>
          <w:rFonts w:cstheme="minorHAnsi"/>
        </w:rPr>
        <w:t>son</w:t>
      </w:r>
      <w:r w:rsidR="00F86561" w:rsidRPr="00F86561">
        <w:rPr>
          <w:rFonts w:cstheme="minorHAnsi"/>
        </w:rPr>
        <w:t xml:space="preserve"> concordantes al fundamento de diagnóstico ingresado, según protocolos de referencia</w:t>
      </w:r>
      <w:r>
        <w:rPr>
          <w:rFonts w:cstheme="minorHAnsi"/>
        </w:rPr>
        <w:t>.</w:t>
      </w:r>
      <w:r w:rsidR="00F86561" w:rsidRPr="00F86561">
        <w:rPr>
          <w:rFonts w:cstheme="minorHAnsi"/>
        </w:rPr>
        <w:t xml:space="preserve">  </w:t>
      </w:r>
    </w:p>
    <w:p w14:paraId="77674A25" w14:textId="3D3DCC2E" w:rsidR="00F86561" w:rsidRPr="00F86561" w:rsidRDefault="00F86561" w:rsidP="00F86561">
      <w:pPr>
        <w:jc w:val="both"/>
        <w:rPr>
          <w:rFonts w:cstheme="minorHAnsi"/>
        </w:rPr>
      </w:pPr>
      <w:r w:rsidRPr="00F86561">
        <w:rPr>
          <w:rFonts w:cstheme="minorHAnsi"/>
        </w:rPr>
        <w:t xml:space="preserve"> </w:t>
      </w:r>
      <w:r w:rsidR="004B693B">
        <w:rPr>
          <w:rFonts w:cstheme="minorHAnsi"/>
        </w:rPr>
        <w:t xml:space="preserve">6.- </w:t>
      </w:r>
      <w:r w:rsidRPr="00F86561">
        <w:rPr>
          <w:rFonts w:cstheme="minorHAnsi"/>
        </w:rPr>
        <w:t>P</w:t>
      </w:r>
      <w:r w:rsidR="004B693B">
        <w:rPr>
          <w:rFonts w:cstheme="minorHAnsi"/>
        </w:rPr>
        <w:t>ara el p</w:t>
      </w:r>
      <w:r w:rsidRPr="00F86561">
        <w:rPr>
          <w:rFonts w:cstheme="minorHAnsi"/>
        </w:rPr>
        <w:t xml:space="preserve">roceso de </w:t>
      </w:r>
      <w:proofErr w:type="spellStart"/>
      <w:r w:rsidRPr="00F86561">
        <w:rPr>
          <w:rFonts w:cstheme="minorHAnsi"/>
        </w:rPr>
        <w:t>Contra-referencia</w:t>
      </w:r>
      <w:proofErr w:type="spellEnd"/>
      <w:r w:rsidRPr="00F86561">
        <w:rPr>
          <w:rFonts w:cstheme="minorHAnsi"/>
        </w:rPr>
        <w:t xml:space="preserve"> </w:t>
      </w:r>
      <w:r w:rsidR="004B693B">
        <w:rPr>
          <w:rFonts w:cstheme="minorHAnsi"/>
        </w:rPr>
        <w:t xml:space="preserve">se obtendrá para cada caso: </w:t>
      </w:r>
      <w:r w:rsidRPr="00F86561">
        <w:rPr>
          <w:rFonts w:cstheme="minorHAnsi"/>
        </w:rPr>
        <w:t>Registro de fecha de alta de nivel secundario con retorno a atención primaria</w:t>
      </w:r>
      <w:r w:rsidR="004B693B">
        <w:rPr>
          <w:rFonts w:cstheme="minorHAnsi"/>
        </w:rPr>
        <w:t>, constatación de</w:t>
      </w:r>
      <w:r w:rsidRPr="00F86561">
        <w:rPr>
          <w:rFonts w:cstheme="minorHAnsi"/>
        </w:rPr>
        <w:t xml:space="preserve"> que Atención Primaria </w:t>
      </w:r>
      <w:r w:rsidR="004B693B" w:rsidRPr="00F86561">
        <w:rPr>
          <w:rFonts w:cstheme="minorHAnsi"/>
        </w:rPr>
        <w:t>recib</w:t>
      </w:r>
      <w:r w:rsidR="004B693B">
        <w:rPr>
          <w:rFonts w:cstheme="minorHAnsi"/>
        </w:rPr>
        <w:t>ió</w:t>
      </w:r>
      <w:r w:rsidRPr="00F86561">
        <w:rPr>
          <w:rFonts w:cstheme="minorHAnsi"/>
        </w:rPr>
        <w:t xml:space="preserve"> documento de contrarreferencia desde el Establecimiento de Nivel Secundario</w:t>
      </w:r>
      <w:r w:rsidR="004B693B">
        <w:rPr>
          <w:rFonts w:cstheme="minorHAnsi"/>
        </w:rPr>
        <w:t xml:space="preserve">, </w:t>
      </w:r>
      <w:r w:rsidRPr="00F86561">
        <w:rPr>
          <w:rFonts w:cstheme="minorHAnsi"/>
        </w:rPr>
        <w:t>Documento de contrarreferencia recibido por Atención Primaria</w:t>
      </w:r>
      <w:r w:rsidR="004B693B">
        <w:rPr>
          <w:rFonts w:cstheme="minorHAnsi"/>
        </w:rPr>
        <w:t xml:space="preserve"> y si este</w:t>
      </w:r>
      <w:r w:rsidRPr="00F86561">
        <w:rPr>
          <w:rFonts w:cstheme="minorHAnsi"/>
        </w:rPr>
        <w:t xml:space="preserve"> contiene indicaciones para la continuidad de tratamiento en APS.</w:t>
      </w:r>
    </w:p>
    <w:p w14:paraId="36F88150" w14:textId="3E34A729" w:rsidR="00F86561" w:rsidRPr="004B693B" w:rsidRDefault="004B693B" w:rsidP="00F86561">
      <w:pPr>
        <w:jc w:val="both"/>
        <w:rPr>
          <w:rFonts w:cstheme="minorHAnsi"/>
        </w:rPr>
      </w:pPr>
      <w:r w:rsidRPr="004B693B">
        <w:rPr>
          <w:rFonts w:cstheme="minorHAnsi"/>
        </w:rPr>
        <w:t>7</w:t>
      </w:r>
      <w:r w:rsidR="00F86561" w:rsidRPr="004B693B">
        <w:rPr>
          <w:rFonts w:cstheme="minorHAnsi"/>
        </w:rPr>
        <w:t xml:space="preserve">. Posterior al análisis de los resultados obtenidos, </w:t>
      </w:r>
      <w:r>
        <w:rPr>
          <w:rFonts w:cstheme="minorHAnsi"/>
        </w:rPr>
        <w:t xml:space="preserve">una vez difundidos y revisados en reunión de comité R-CR del SSMSO se </w:t>
      </w:r>
      <w:r w:rsidRPr="004B693B">
        <w:rPr>
          <w:rFonts w:cstheme="minorHAnsi"/>
        </w:rPr>
        <w:t>generar</w:t>
      </w:r>
      <w:r>
        <w:rPr>
          <w:rFonts w:cstheme="minorHAnsi"/>
        </w:rPr>
        <w:t>á</w:t>
      </w:r>
      <w:r w:rsidR="00F86561" w:rsidRPr="004B693B">
        <w:rPr>
          <w:rFonts w:cstheme="minorHAnsi"/>
        </w:rPr>
        <w:t xml:space="preserve"> estrategias de acuerdo a realidad local, </w:t>
      </w:r>
      <w:r>
        <w:rPr>
          <w:rFonts w:cstheme="minorHAnsi"/>
        </w:rPr>
        <w:t xml:space="preserve">a fin de mejorar el proceso. Estas estrategias se deben manifestar en las adecuaciones administrativas y </w:t>
      </w:r>
      <w:r w:rsidR="00090632">
        <w:rPr>
          <w:rFonts w:cstheme="minorHAnsi"/>
        </w:rPr>
        <w:t>clínicas</w:t>
      </w:r>
      <w:r>
        <w:rPr>
          <w:rFonts w:cstheme="minorHAnsi"/>
        </w:rPr>
        <w:t xml:space="preserve"> de proceso y en las mejoras del sistema de registro, que deberá incorporarse a la mejora continua del Protocolo de interoperabilidad existente en el SS</w:t>
      </w:r>
    </w:p>
    <w:p w14:paraId="33947D8C" w14:textId="3B70FB1C" w:rsidR="004B693B" w:rsidRDefault="004B693B" w:rsidP="00706FF0">
      <w:pPr>
        <w:rPr>
          <w:rFonts w:asciiTheme="majorHAnsi" w:hAnsiTheme="majorHAnsi"/>
          <w:b/>
          <w:color w:val="365F91" w:themeColor="accent1" w:themeShade="BF"/>
          <w:sz w:val="28"/>
          <w:szCs w:val="28"/>
        </w:rPr>
      </w:pPr>
    </w:p>
    <w:p w14:paraId="785E3251" w14:textId="77777777" w:rsidR="004B693B" w:rsidRPr="00F86561" w:rsidRDefault="004B693B" w:rsidP="00706FF0">
      <w:pPr>
        <w:rPr>
          <w:rFonts w:asciiTheme="majorHAnsi" w:hAnsiTheme="majorHAnsi"/>
          <w:b/>
          <w:color w:val="365F91" w:themeColor="accent1" w:themeShade="BF"/>
          <w:sz w:val="28"/>
          <w:szCs w:val="28"/>
        </w:rPr>
      </w:pPr>
    </w:p>
    <w:p w14:paraId="3FE25A94" w14:textId="14E61089" w:rsidR="00F86561" w:rsidRPr="00F86561" w:rsidRDefault="00706FF0" w:rsidP="00F86561">
      <w:pPr>
        <w:pStyle w:val="Ttulo1"/>
      </w:pPr>
      <w:bookmarkStart w:id="46" w:name="_Toc3223708"/>
      <w:bookmarkStart w:id="47" w:name="_Toc8647774"/>
      <w:r>
        <w:lastRenderedPageBreak/>
        <w:t>Plan de</w:t>
      </w:r>
      <w:r w:rsidR="004B693B">
        <w:t xml:space="preserve"> </w:t>
      </w:r>
      <w:r>
        <w:t>Difusió</w:t>
      </w:r>
      <w:bookmarkEnd w:id="46"/>
      <w:bookmarkEnd w:id="47"/>
      <w:r w:rsidR="00F86561">
        <w:t>n</w:t>
      </w:r>
    </w:p>
    <w:p w14:paraId="1A8D2DAE" w14:textId="77777777" w:rsidR="00F639D9" w:rsidRDefault="00F639D9" w:rsidP="00F639D9"/>
    <w:p w14:paraId="2235CF23" w14:textId="71E67F01" w:rsidR="00F639D9" w:rsidRDefault="00F639D9" w:rsidP="00F639D9">
      <w:pPr>
        <w:jc w:val="both"/>
      </w:pPr>
      <w:r>
        <w:t xml:space="preserve">Como parte del proceso de difusión se plantea su distribución preliminar entre jefes de servicios clínicos y referentes médicos comunales para obtener ultimas observaciones previo a su resolución definitiva en </w:t>
      </w:r>
      <w:proofErr w:type="gramStart"/>
      <w:r>
        <w:t>Mayo</w:t>
      </w:r>
      <w:proofErr w:type="gramEnd"/>
      <w:r>
        <w:t xml:space="preserve"> 2019.</w:t>
      </w:r>
    </w:p>
    <w:p w14:paraId="596A3B0F" w14:textId="216721D3" w:rsidR="00706FF0" w:rsidRDefault="00F639D9" w:rsidP="00F639D9">
      <w:pPr>
        <w:jc w:val="both"/>
      </w:pPr>
      <w:r>
        <w:t xml:space="preserve">Posteriormente se realizaría la Resolución por parte </w:t>
      </w:r>
      <w:r w:rsidR="00A918AB">
        <w:t xml:space="preserve">del </w:t>
      </w:r>
      <w:proofErr w:type="gramStart"/>
      <w:r w:rsidR="00A918AB">
        <w:t>Director</w:t>
      </w:r>
      <w:proofErr w:type="gramEnd"/>
      <w:r>
        <w:t xml:space="preserve"> SSMSO y la etapa de difusión </w:t>
      </w:r>
      <w:r w:rsidR="00AE1827">
        <w:t>más</w:t>
      </w:r>
      <w:r>
        <w:t xml:space="preserve"> masiva.  En concordancia con los referentes R-CR del Servicio se define distribuir el Protocolo directamente desde directores técnicos comunales a médicos APS y desde Jefes de Servicio a Médicos especialistas, junto a publicación en página Web.</w:t>
      </w:r>
    </w:p>
    <w:p w14:paraId="07D0E443" w14:textId="1A0DC504" w:rsidR="00F77F04" w:rsidRDefault="00F639D9" w:rsidP="00F639D9">
      <w:pPr>
        <w:jc w:val="both"/>
      </w:pPr>
      <w:r>
        <w:t xml:space="preserve">En </w:t>
      </w:r>
      <w:proofErr w:type="gramStart"/>
      <w:r>
        <w:t>Septiembre</w:t>
      </w:r>
      <w:proofErr w:type="gramEnd"/>
      <w:r>
        <w:t xml:space="preserve"> del 2019 junto con la evaluación de la implementación se realizaría una revisión de la versión del protocolo en uso a fin de definir si tendría modificaciones o anexos en una versión posterior (2020)</w:t>
      </w:r>
    </w:p>
    <w:p w14:paraId="5B68A56F" w14:textId="197C3A76" w:rsidR="00706FF0" w:rsidRDefault="00706FF0" w:rsidP="00706FF0">
      <w:pPr>
        <w:pStyle w:val="Ttulo1"/>
      </w:pPr>
      <w:bookmarkStart w:id="48" w:name="_Toc3223709"/>
      <w:bookmarkStart w:id="49" w:name="_Toc8647775"/>
      <w:r>
        <w:t>Bibliografía</w:t>
      </w:r>
      <w:bookmarkEnd w:id="48"/>
      <w:bookmarkEnd w:id="49"/>
    </w:p>
    <w:p w14:paraId="4DDB7192" w14:textId="77777777" w:rsidR="00161987" w:rsidRPr="00161987" w:rsidRDefault="00161987" w:rsidP="00161987"/>
    <w:p w14:paraId="4CCAC589" w14:textId="17013A91" w:rsidR="00161987" w:rsidRDefault="00014B78" w:rsidP="00DE1FA9">
      <w:r>
        <w:t>Documento SSMSO “</w:t>
      </w:r>
      <w:r w:rsidR="00161987">
        <w:t>Protocolo interoperabilidad</w:t>
      </w:r>
      <w:r w:rsidR="00161987" w:rsidRPr="00161987">
        <w:t xml:space="preserve">: </w:t>
      </w:r>
      <w:r w:rsidR="00161987">
        <w:t>R-CR</w:t>
      </w:r>
      <w:r w:rsidR="00161987" w:rsidRPr="00161987">
        <w:t xml:space="preserve"> Versión 1.2.1</w:t>
      </w:r>
      <w:r>
        <w:t>” 2018, disponible</w:t>
      </w:r>
      <w:r w:rsidR="00161987" w:rsidRPr="00161987">
        <w:t xml:space="preserve"> </w:t>
      </w:r>
      <w:r>
        <w:t xml:space="preserve">en sitio web </w:t>
      </w:r>
      <w:hyperlink r:id="rId28" w:history="1">
        <w:r w:rsidRPr="00014B78">
          <w:rPr>
            <w:rStyle w:val="Hipervnculo"/>
          </w:rPr>
          <w:t>http://redsalud.ssmso.cl/sidra/</w:t>
        </w:r>
      </w:hyperlink>
      <w:r w:rsidR="00161987">
        <w:t xml:space="preserve"> </w:t>
      </w:r>
      <w:r w:rsidR="00161987" w:rsidRPr="00161987">
        <w:t xml:space="preserve"> </w:t>
      </w:r>
    </w:p>
    <w:p w14:paraId="39164A58" w14:textId="5AB894AC" w:rsidR="00FB4E6E" w:rsidRDefault="00014B78" w:rsidP="00DE1FA9">
      <w:r>
        <w:t>Documento MINSAL “</w:t>
      </w:r>
      <w:r w:rsidR="00FB4E6E">
        <w:t>Normas de referencia y Contrarreferencia</w:t>
      </w:r>
      <w:r>
        <w:t>” 2015,</w:t>
      </w:r>
      <w:r w:rsidR="00FB4E6E">
        <w:t xml:space="preserve"> </w:t>
      </w:r>
      <w:r>
        <w:t xml:space="preserve"> disponible sitio web </w:t>
      </w:r>
      <w:hyperlink r:id="rId29" w:history="1">
        <w:r w:rsidRPr="00014B78">
          <w:rPr>
            <w:rStyle w:val="Hipervnculo"/>
          </w:rPr>
          <w:t>www.minsal.cl/wp-content/uploads/2016/09/9_NORMA-DE-REFERENCIA-Y-CONTRAREFERENCIA.pdf</w:t>
        </w:r>
      </w:hyperlink>
      <w:r w:rsidR="00FB4E6E">
        <w:t xml:space="preserve"> </w:t>
      </w:r>
    </w:p>
    <w:p w14:paraId="24225276" w14:textId="3C075F53" w:rsidR="00161987" w:rsidRDefault="00014B78" w:rsidP="00DE1FA9">
      <w:r>
        <w:t xml:space="preserve">Dra. Elisa Llach, Carolina Leiva Documento MINSAL, 2015 </w:t>
      </w:r>
      <w:r w:rsidR="00477459">
        <w:t xml:space="preserve">“Protocolos resolutivos en red” </w:t>
      </w:r>
    </w:p>
    <w:p w14:paraId="79BB1871" w14:textId="03CA8917" w:rsidR="00DE1FA9" w:rsidRDefault="00014B78" w:rsidP="00161987">
      <w:pPr>
        <w:jc w:val="both"/>
      </w:pPr>
      <w:r>
        <w:t xml:space="preserve">Dra. Beatriz </w:t>
      </w:r>
      <w:proofErr w:type="spellStart"/>
      <w:r>
        <w:t>Heyermann</w:t>
      </w:r>
      <w:proofErr w:type="spellEnd"/>
      <w:r>
        <w:t xml:space="preserve">, Dr. Héctor Fuenzalida, Juan </w:t>
      </w:r>
      <w:proofErr w:type="spellStart"/>
      <w:r>
        <w:t>Vielmas</w:t>
      </w:r>
      <w:proofErr w:type="spellEnd"/>
      <w:r>
        <w:t xml:space="preserve"> y cols. Serie Cuadernos de redes </w:t>
      </w:r>
      <w:proofErr w:type="spellStart"/>
      <w:r>
        <w:t>N°</w:t>
      </w:r>
      <w:proofErr w:type="spellEnd"/>
      <w:r>
        <w:t xml:space="preserve"> 28 MINSAL, 2009 </w:t>
      </w:r>
      <w:r w:rsidR="00DE1FA9">
        <w:t xml:space="preserve">“Diseño del proceso clínico asistencial en la red pública de salud en chile: proceso de atención ambulatoria en red” </w:t>
      </w:r>
    </w:p>
    <w:p w14:paraId="00289BBB" w14:textId="77777777" w:rsidR="0003793C" w:rsidRDefault="0003793C" w:rsidP="00DE1FA9"/>
    <w:p w14:paraId="30EB03FD" w14:textId="77777777" w:rsidR="00DA31AF" w:rsidRDefault="00DA31AF" w:rsidP="00DE1FA9"/>
    <w:p w14:paraId="4304DD73" w14:textId="77777777" w:rsidR="00DE1FA9" w:rsidRPr="00DE1FA9" w:rsidRDefault="00DE1FA9" w:rsidP="00DE1FA9"/>
    <w:sectPr w:rsidR="00DE1FA9" w:rsidRPr="00DE1FA9" w:rsidSect="0028100F">
      <w:headerReference w:type="default" r:id="rId30"/>
      <w:footerReference w:type="default" r:id="rId31"/>
      <w:headerReference w:type="first" r:id="rId32"/>
      <w:pgSz w:w="12240" w:h="15840"/>
      <w:pgMar w:top="1621"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F7F0C" w14:textId="77777777" w:rsidR="009D38D8" w:rsidRDefault="009D38D8" w:rsidP="0028100F">
      <w:pPr>
        <w:spacing w:after="0" w:line="240" w:lineRule="auto"/>
      </w:pPr>
      <w:r>
        <w:separator/>
      </w:r>
    </w:p>
  </w:endnote>
  <w:endnote w:type="continuationSeparator" w:id="0">
    <w:p w14:paraId="01841BCB" w14:textId="77777777" w:rsidR="009D38D8" w:rsidRDefault="009D38D8" w:rsidP="0028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5Et00">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235767"/>
      <w:docPartObj>
        <w:docPartGallery w:val="Page Numbers (Bottom of Page)"/>
        <w:docPartUnique/>
      </w:docPartObj>
    </w:sdtPr>
    <w:sdtEndPr/>
    <w:sdtContent>
      <w:p w14:paraId="2B8A6483" w14:textId="5E525A38" w:rsidR="00F86561" w:rsidRDefault="00F86561">
        <w:pPr>
          <w:pStyle w:val="Piedepgina"/>
          <w:jc w:val="right"/>
        </w:pPr>
        <w:r>
          <w:fldChar w:fldCharType="begin"/>
        </w:r>
        <w:r>
          <w:instrText>PAGE   \* MERGEFORMAT</w:instrText>
        </w:r>
        <w:r>
          <w:fldChar w:fldCharType="separate"/>
        </w:r>
        <w:r w:rsidR="00BB2685" w:rsidRPr="00BB2685">
          <w:rPr>
            <w:noProof/>
            <w:lang w:val="es-ES"/>
          </w:rPr>
          <w:t>20</w:t>
        </w:r>
        <w:r>
          <w:fldChar w:fldCharType="end"/>
        </w:r>
      </w:p>
    </w:sdtContent>
  </w:sdt>
  <w:p w14:paraId="2E0CF858" w14:textId="77777777" w:rsidR="00F86561" w:rsidRDefault="00F865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CB77B" w14:textId="77777777" w:rsidR="009D38D8" w:rsidRDefault="009D38D8" w:rsidP="0028100F">
      <w:pPr>
        <w:spacing w:after="0" w:line="240" w:lineRule="auto"/>
      </w:pPr>
      <w:r>
        <w:separator/>
      </w:r>
    </w:p>
  </w:footnote>
  <w:footnote w:type="continuationSeparator" w:id="0">
    <w:p w14:paraId="7984FDAA" w14:textId="77777777" w:rsidR="009D38D8" w:rsidRDefault="009D38D8" w:rsidP="0028100F">
      <w:pPr>
        <w:spacing w:after="0" w:line="240" w:lineRule="auto"/>
      </w:pPr>
      <w:r>
        <w:continuationSeparator/>
      </w:r>
    </w:p>
  </w:footnote>
  <w:footnote w:id="1">
    <w:p w14:paraId="7953BBCD" w14:textId="77777777" w:rsidR="00F86561" w:rsidRDefault="00F86561" w:rsidP="00C02F7E">
      <w:pPr>
        <w:pStyle w:val="Textonotapie"/>
      </w:pPr>
      <w:r>
        <w:rPr>
          <w:rStyle w:val="Refdenotaalpie"/>
        </w:rPr>
        <w:footnoteRef/>
      </w:r>
      <w:r>
        <w:t xml:space="preserve"> </w:t>
      </w:r>
      <w:r w:rsidRPr="005757DF">
        <w:rPr>
          <w:sz w:val="16"/>
          <w:szCs w:val="16"/>
        </w:rPr>
        <w:t xml:space="preserve">Este </w:t>
      </w:r>
      <w:r>
        <w:rPr>
          <w:sz w:val="16"/>
          <w:szCs w:val="16"/>
        </w:rPr>
        <w:t xml:space="preserve">primer </w:t>
      </w:r>
      <w:r w:rsidRPr="005757DF">
        <w:rPr>
          <w:sz w:val="16"/>
          <w:szCs w:val="16"/>
        </w:rPr>
        <w:t>protocolo no considera derivación de procedimientos, intervenciones quirúrgicas e intervenciones quirúrgicas complejas.</w:t>
      </w:r>
    </w:p>
  </w:footnote>
  <w:footnote w:id="2">
    <w:p w14:paraId="1C58ADAC" w14:textId="22CDCA44" w:rsidR="00F86561" w:rsidRPr="00801E3C" w:rsidRDefault="00F86561">
      <w:pPr>
        <w:pStyle w:val="Textonotapie"/>
        <w:rPr>
          <w:sz w:val="16"/>
          <w:szCs w:val="16"/>
        </w:rPr>
      </w:pPr>
      <w:r>
        <w:rPr>
          <w:rStyle w:val="Refdenotaalpie"/>
        </w:rPr>
        <w:footnoteRef/>
      </w:r>
      <w:r>
        <w:t xml:space="preserve"> </w:t>
      </w:r>
      <w:r w:rsidRPr="005757DF">
        <w:rPr>
          <w:sz w:val="16"/>
          <w:szCs w:val="16"/>
        </w:rPr>
        <w:t xml:space="preserve">Las interconsultas durante la hospitalización de pacientes no son </w:t>
      </w:r>
      <w:proofErr w:type="gramStart"/>
      <w:r w:rsidRPr="005757DF">
        <w:rPr>
          <w:sz w:val="16"/>
          <w:szCs w:val="16"/>
        </w:rPr>
        <w:t xml:space="preserve">consideradas </w:t>
      </w:r>
      <w:r>
        <w:rPr>
          <w:sz w:val="16"/>
          <w:szCs w:val="16"/>
        </w:rPr>
        <w:t xml:space="preserve"> por</w:t>
      </w:r>
      <w:proofErr w:type="gramEnd"/>
      <w:r>
        <w:rPr>
          <w:sz w:val="16"/>
          <w:szCs w:val="16"/>
        </w:rPr>
        <w:t xml:space="preserve"> ahora </w:t>
      </w:r>
      <w:r w:rsidRPr="005757DF">
        <w:rPr>
          <w:sz w:val="16"/>
          <w:szCs w:val="16"/>
        </w:rPr>
        <w:t>en este pro</w:t>
      </w:r>
      <w:r>
        <w:rPr>
          <w:sz w:val="16"/>
          <w:szCs w:val="16"/>
        </w:rPr>
        <w:t>tocolo</w:t>
      </w:r>
      <w:r w:rsidRPr="005757DF">
        <w:rPr>
          <w:sz w:val="16"/>
          <w:szCs w:val="16"/>
        </w:rPr>
        <w:t>.</w:t>
      </w:r>
    </w:p>
  </w:footnote>
  <w:footnote w:id="3">
    <w:p w14:paraId="110B5F40" w14:textId="49683592" w:rsidR="00F86561" w:rsidRDefault="00F86561">
      <w:pPr>
        <w:pStyle w:val="Textonotapie"/>
      </w:pPr>
      <w:r>
        <w:rPr>
          <w:rStyle w:val="Refdenotaalpie"/>
        </w:rPr>
        <w:footnoteRef/>
      </w:r>
      <w:r>
        <w:t xml:space="preserve"> </w:t>
      </w:r>
      <w:r w:rsidRPr="00801E3C">
        <w:rPr>
          <w:sz w:val="16"/>
          <w:szCs w:val="16"/>
        </w:rPr>
        <w:t xml:space="preserve">Las interconsultas desde los Servicios de Urgencia se </w:t>
      </w:r>
      <w:r>
        <w:rPr>
          <w:sz w:val="16"/>
          <w:szCs w:val="16"/>
        </w:rPr>
        <w:t>deben protocolizar acorde a la realidad de casa Establecimiento hospitalario</w:t>
      </w:r>
    </w:p>
  </w:footnote>
  <w:footnote w:id="4">
    <w:p w14:paraId="30538C82" w14:textId="71381711" w:rsidR="00F86561" w:rsidRDefault="00F86561">
      <w:pPr>
        <w:pStyle w:val="Textonotapie"/>
      </w:pPr>
      <w:r>
        <w:rPr>
          <w:rStyle w:val="Refdenotaalpie"/>
        </w:rPr>
        <w:footnoteRef/>
      </w:r>
      <w:r>
        <w:t xml:space="preserve"> </w:t>
      </w:r>
      <w:r w:rsidRPr="0030144F">
        <w:rPr>
          <w:sz w:val="16"/>
          <w:szCs w:val="16"/>
        </w:rPr>
        <w:t xml:space="preserve">La </w:t>
      </w:r>
      <w:proofErr w:type="spellStart"/>
      <w:r w:rsidRPr="0030144F">
        <w:rPr>
          <w:sz w:val="16"/>
          <w:szCs w:val="16"/>
        </w:rPr>
        <w:t>re-derivación</w:t>
      </w:r>
      <w:proofErr w:type="spellEnd"/>
      <w:r w:rsidRPr="0030144F">
        <w:rPr>
          <w:sz w:val="16"/>
          <w:szCs w:val="16"/>
        </w:rPr>
        <w:t xml:space="preserve"> también puede generarse después de la priorización de la interconsulta, mientras el paciente espera la citación</w:t>
      </w:r>
    </w:p>
  </w:footnote>
  <w:footnote w:id="5">
    <w:p w14:paraId="61B12640" w14:textId="11C6CE6F" w:rsidR="00F86561" w:rsidRDefault="00F86561">
      <w:pPr>
        <w:pStyle w:val="Textonotapie"/>
      </w:pPr>
      <w:r>
        <w:rPr>
          <w:rStyle w:val="Refdenotaalpie"/>
        </w:rPr>
        <w:footnoteRef/>
      </w:r>
      <w:r>
        <w:t xml:space="preserve"> </w:t>
      </w:r>
      <w:r w:rsidRPr="0030144F">
        <w:rPr>
          <w:sz w:val="16"/>
          <w:szCs w:val="16"/>
        </w:rPr>
        <w:t>No se debe reportar causal de egreso en SIGTE, sólo se cambia el centro de destino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AAF6" w14:textId="77777777" w:rsidR="00F86561" w:rsidRDefault="00F86561">
    <w:pPr>
      <w:pStyle w:val="Encabezado"/>
    </w:pPr>
    <w:r>
      <w:rPr>
        <w:noProof/>
        <w:lang w:eastAsia="es-CL"/>
      </w:rPr>
      <w:drawing>
        <wp:inline distT="0" distB="0" distL="0" distR="0" wp14:anchorId="0DC0A4B2" wp14:editId="327AE6A7">
          <wp:extent cx="518160" cy="472440"/>
          <wp:effectExtent l="0" t="0" r="0" b="381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160" cy="472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CA7E" w14:textId="77777777" w:rsidR="00F86561" w:rsidRDefault="00F86561">
    <w:pPr>
      <w:pStyle w:val="Encabezado"/>
    </w:pPr>
    <w:r>
      <w:rPr>
        <w:noProof/>
        <w:lang w:eastAsia="es-CL"/>
      </w:rPr>
      <w:drawing>
        <wp:inline distT="0" distB="0" distL="0" distR="0" wp14:anchorId="2FEF7208" wp14:editId="0FF65CD3">
          <wp:extent cx="913080" cy="832514"/>
          <wp:effectExtent l="0" t="0" r="1905" b="571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167" cy="835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21D"/>
    <w:multiLevelType w:val="hybridMultilevel"/>
    <w:tmpl w:val="1B8E959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9730DA1"/>
    <w:multiLevelType w:val="hybridMultilevel"/>
    <w:tmpl w:val="661473D8"/>
    <w:lvl w:ilvl="0" w:tplc="B3AEA33A">
      <w:start w:val="9"/>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1A572857"/>
    <w:multiLevelType w:val="hybridMultilevel"/>
    <w:tmpl w:val="7A56BB0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A25D5A"/>
    <w:multiLevelType w:val="hybridMultilevel"/>
    <w:tmpl w:val="335A65F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C22035C"/>
    <w:multiLevelType w:val="hybridMultilevel"/>
    <w:tmpl w:val="D1682A06"/>
    <w:lvl w:ilvl="0" w:tplc="24868CD2">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FF3D3F"/>
    <w:multiLevelType w:val="hybridMultilevel"/>
    <w:tmpl w:val="B4E67E4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01329AE"/>
    <w:multiLevelType w:val="hybridMultilevel"/>
    <w:tmpl w:val="6EE23A5C"/>
    <w:lvl w:ilvl="0" w:tplc="3CA291A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30808FC"/>
    <w:multiLevelType w:val="hybridMultilevel"/>
    <w:tmpl w:val="D13A245E"/>
    <w:lvl w:ilvl="0" w:tplc="621073B8">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6D31332D"/>
    <w:multiLevelType w:val="hybridMultilevel"/>
    <w:tmpl w:val="B84241F4"/>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73FD0B1A"/>
    <w:multiLevelType w:val="hybridMultilevel"/>
    <w:tmpl w:val="1468247A"/>
    <w:lvl w:ilvl="0" w:tplc="340A0001">
      <w:start w:val="1"/>
      <w:numFmt w:val="bullet"/>
      <w:lvlText w:val=""/>
      <w:lvlJc w:val="left"/>
      <w:pPr>
        <w:ind w:left="851" w:hanging="360"/>
      </w:pPr>
      <w:rPr>
        <w:rFonts w:ascii="Symbol" w:hAnsi="Symbol" w:hint="default"/>
      </w:rPr>
    </w:lvl>
    <w:lvl w:ilvl="1" w:tplc="340A0003" w:tentative="1">
      <w:start w:val="1"/>
      <w:numFmt w:val="bullet"/>
      <w:lvlText w:val="o"/>
      <w:lvlJc w:val="left"/>
      <w:pPr>
        <w:ind w:left="1571" w:hanging="360"/>
      </w:pPr>
      <w:rPr>
        <w:rFonts w:ascii="Courier New" w:hAnsi="Courier New" w:cs="Courier New" w:hint="default"/>
      </w:rPr>
    </w:lvl>
    <w:lvl w:ilvl="2" w:tplc="340A0005" w:tentative="1">
      <w:start w:val="1"/>
      <w:numFmt w:val="bullet"/>
      <w:lvlText w:val=""/>
      <w:lvlJc w:val="left"/>
      <w:pPr>
        <w:ind w:left="2291" w:hanging="360"/>
      </w:pPr>
      <w:rPr>
        <w:rFonts w:ascii="Wingdings" w:hAnsi="Wingdings" w:hint="default"/>
      </w:rPr>
    </w:lvl>
    <w:lvl w:ilvl="3" w:tplc="340A0001" w:tentative="1">
      <w:start w:val="1"/>
      <w:numFmt w:val="bullet"/>
      <w:lvlText w:val=""/>
      <w:lvlJc w:val="left"/>
      <w:pPr>
        <w:ind w:left="3011" w:hanging="360"/>
      </w:pPr>
      <w:rPr>
        <w:rFonts w:ascii="Symbol" w:hAnsi="Symbol" w:hint="default"/>
      </w:rPr>
    </w:lvl>
    <w:lvl w:ilvl="4" w:tplc="340A0003" w:tentative="1">
      <w:start w:val="1"/>
      <w:numFmt w:val="bullet"/>
      <w:lvlText w:val="o"/>
      <w:lvlJc w:val="left"/>
      <w:pPr>
        <w:ind w:left="3731" w:hanging="360"/>
      </w:pPr>
      <w:rPr>
        <w:rFonts w:ascii="Courier New" w:hAnsi="Courier New" w:cs="Courier New" w:hint="default"/>
      </w:rPr>
    </w:lvl>
    <w:lvl w:ilvl="5" w:tplc="340A0005" w:tentative="1">
      <w:start w:val="1"/>
      <w:numFmt w:val="bullet"/>
      <w:lvlText w:val=""/>
      <w:lvlJc w:val="left"/>
      <w:pPr>
        <w:ind w:left="4451" w:hanging="360"/>
      </w:pPr>
      <w:rPr>
        <w:rFonts w:ascii="Wingdings" w:hAnsi="Wingdings" w:hint="default"/>
      </w:rPr>
    </w:lvl>
    <w:lvl w:ilvl="6" w:tplc="340A0001" w:tentative="1">
      <w:start w:val="1"/>
      <w:numFmt w:val="bullet"/>
      <w:lvlText w:val=""/>
      <w:lvlJc w:val="left"/>
      <w:pPr>
        <w:ind w:left="5171" w:hanging="360"/>
      </w:pPr>
      <w:rPr>
        <w:rFonts w:ascii="Symbol" w:hAnsi="Symbol" w:hint="default"/>
      </w:rPr>
    </w:lvl>
    <w:lvl w:ilvl="7" w:tplc="340A0003" w:tentative="1">
      <w:start w:val="1"/>
      <w:numFmt w:val="bullet"/>
      <w:lvlText w:val="o"/>
      <w:lvlJc w:val="left"/>
      <w:pPr>
        <w:ind w:left="5891" w:hanging="360"/>
      </w:pPr>
      <w:rPr>
        <w:rFonts w:ascii="Courier New" w:hAnsi="Courier New" w:cs="Courier New" w:hint="default"/>
      </w:rPr>
    </w:lvl>
    <w:lvl w:ilvl="8" w:tplc="340A0005" w:tentative="1">
      <w:start w:val="1"/>
      <w:numFmt w:val="bullet"/>
      <w:lvlText w:val=""/>
      <w:lvlJc w:val="left"/>
      <w:pPr>
        <w:ind w:left="6611" w:hanging="360"/>
      </w:pPr>
      <w:rPr>
        <w:rFonts w:ascii="Wingdings" w:hAnsi="Wingdings" w:hint="default"/>
      </w:rPr>
    </w:lvl>
  </w:abstractNum>
  <w:abstractNum w:abstractNumId="10" w15:restartNumberingAfterBreak="0">
    <w:nsid w:val="7BAE1BB6"/>
    <w:multiLevelType w:val="hybridMultilevel"/>
    <w:tmpl w:val="79C601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0"/>
  </w:num>
  <w:num w:numId="7">
    <w:abstractNumId w:val="10"/>
  </w:num>
  <w:num w:numId="8">
    <w:abstractNumId w:val="5"/>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16"/>
    <w:rsid w:val="00002E31"/>
    <w:rsid w:val="00014B78"/>
    <w:rsid w:val="00017A24"/>
    <w:rsid w:val="00025105"/>
    <w:rsid w:val="0003793C"/>
    <w:rsid w:val="00047135"/>
    <w:rsid w:val="000522CA"/>
    <w:rsid w:val="00061389"/>
    <w:rsid w:val="00090632"/>
    <w:rsid w:val="000C128B"/>
    <w:rsid w:val="000C5F6E"/>
    <w:rsid w:val="000C6396"/>
    <w:rsid w:val="001159B7"/>
    <w:rsid w:val="00117D23"/>
    <w:rsid w:val="00121B8F"/>
    <w:rsid w:val="00121FBB"/>
    <w:rsid w:val="001232D9"/>
    <w:rsid w:val="00137EBE"/>
    <w:rsid w:val="00142293"/>
    <w:rsid w:val="0014711B"/>
    <w:rsid w:val="00161987"/>
    <w:rsid w:val="001C0957"/>
    <w:rsid w:val="001D04EA"/>
    <w:rsid w:val="001F4FE6"/>
    <w:rsid w:val="00207BC7"/>
    <w:rsid w:val="002141D4"/>
    <w:rsid w:val="00215D1C"/>
    <w:rsid w:val="00216B02"/>
    <w:rsid w:val="00230362"/>
    <w:rsid w:val="002404C7"/>
    <w:rsid w:val="00262383"/>
    <w:rsid w:val="0028100F"/>
    <w:rsid w:val="0028344D"/>
    <w:rsid w:val="00295DB5"/>
    <w:rsid w:val="0029768B"/>
    <w:rsid w:val="002C2AD9"/>
    <w:rsid w:val="002C3D9F"/>
    <w:rsid w:val="002C798E"/>
    <w:rsid w:val="002D6C3A"/>
    <w:rsid w:val="002E448B"/>
    <w:rsid w:val="002E647E"/>
    <w:rsid w:val="002F399B"/>
    <w:rsid w:val="00300439"/>
    <w:rsid w:val="0030144F"/>
    <w:rsid w:val="00307941"/>
    <w:rsid w:val="003148C6"/>
    <w:rsid w:val="00324A97"/>
    <w:rsid w:val="00354506"/>
    <w:rsid w:val="00364804"/>
    <w:rsid w:val="003B4632"/>
    <w:rsid w:val="003C248C"/>
    <w:rsid w:val="003D47D5"/>
    <w:rsid w:val="003D6858"/>
    <w:rsid w:val="003D6F3E"/>
    <w:rsid w:val="003E2E80"/>
    <w:rsid w:val="003F69EF"/>
    <w:rsid w:val="00404E6F"/>
    <w:rsid w:val="00416F99"/>
    <w:rsid w:val="004421B5"/>
    <w:rsid w:val="00444E57"/>
    <w:rsid w:val="00445821"/>
    <w:rsid w:val="00447416"/>
    <w:rsid w:val="004540E8"/>
    <w:rsid w:val="00474909"/>
    <w:rsid w:val="00474FBA"/>
    <w:rsid w:val="00477459"/>
    <w:rsid w:val="00484710"/>
    <w:rsid w:val="00487192"/>
    <w:rsid w:val="004A05CA"/>
    <w:rsid w:val="004A1A71"/>
    <w:rsid w:val="004A265D"/>
    <w:rsid w:val="004B693B"/>
    <w:rsid w:val="004D69F8"/>
    <w:rsid w:val="004E2ED6"/>
    <w:rsid w:val="004F4944"/>
    <w:rsid w:val="005033B9"/>
    <w:rsid w:val="0052262C"/>
    <w:rsid w:val="00543462"/>
    <w:rsid w:val="00567A21"/>
    <w:rsid w:val="005757DF"/>
    <w:rsid w:val="00585F97"/>
    <w:rsid w:val="00592758"/>
    <w:rsid w:val="005B130C"/>
    <w:rsid w:val="005D2481"/>
    <w:rsid w:val="005D7F59"/>
    <w:rsid w:val="005E07B6"/>
    <w:rsid w:val="005F3AB8"/>
    <w:rsid w:val="0063158A"/>
    <w:rsid w:val="0066073F"/>
    <w:rsid w:val="00661F63"/>
    <w:rsid w:val="00676B19"/>
    <w:rsid w:val="006872FB"/>
    <w:rsid w:val="006A1B5A"/>
    <w:rsid w:val="006C1A3B"/>
    <w:rsid w:val="006E72BF"/>
    <w:rsid w:val="006F6935"/>
    <w:rsid w:val="00702119"/>
    <w:rsid w:val="00706FF0"/>
    <w:rsid w:val="00727349"/>
    <w:rsid w:val="0074003D"/>
    <w:rsid w:val="00757BAE"/>
    <w:rsid w:val="007835A5"/>
    <w:rsid w:val="007916C6"/>
    <w:rsid w:val="007A21A5"/>
    <w:rsid w:val="007A3E97"/>
    <w:rsid w:val="007A79F6"/>
    <w:rsid w:val="007C7964"/>
    <w:rsid w:val="007C79E1"/>
    <w:rsid w:val="007D676A"/>
    <w:rsid w:val="007F0CEF"/>
    <w:rsid w:val="00800C52"/>
    <w:rsid w:val="00801E3C"/>
    <w:rsid w:val="00807702"/>
    <w:rsid w:val="008107BF"/>
    <w:rsid w:val="00814E09"/>
    <w:rsid w:val="008263D9"/>
    <w:rsid w:val="008265F7"/>
    <w:rsid w:val="00852ECD"/>
    <w:rsid w:val="008661E4"/>
    <w:rsid w:val="008662C1"/>
    <w:rsid w:val="00870FA9"/>
    <w:rsid w:val="008739F1"/>
    <w:rsid w:val="0088149B"/>
    <w:rsid w:val="00884CBB"/>
    <w:rsid w:val="008E7899"/>
    <w:rsid w:val="008F4CFD"/>
    <w:rsid w:val="00927E62"/>
    <w:rsid w:val="009345AC"/>
    <w:rsid w:val="009348D7"/>
    <w:rsid w:val="0094272B"/>
    <w:rsid w:val="0094359A"/>
    <w:rsid w:val="00944928"/>
    <w:rsid w:val="0094492D"/>
    <w:rsid w:val="00945AE6"/>
    <w:rsid w:val="00972A82"/>
    <w:rsid w:val="009816D2"/>
    <w:rsid w:val="0099546C"/>
    <w:rsid w:val="00995B08"/>
    <w:rsid w:val="009A3BD7"/>
    <w:rsid w:val="009D38D8"/>
    <w:rsid w:val="009E100A"/>
    <w:rsid w:val="009F25E3"/>
    <w:rsid w:val="00A20ECD"/>
    <w:rsid w:val="00A257FF"/>
    <w:rsid w:val="00A414E0"/>
    <w:rsid w:val="00A425A9"/>
    <w:rsid w:val="00A840E8"/>
    <w:rsid w:val="00A918AB"/>
    <w:rsid w:val="00A9693F"/>
    <w:rsid w:val="00AB7058"/>
    <w:rsid w:val="00AD4D42"/>
    <w:rsid w:val="00AE1235"/>
    <w:rsid w:val="00AE1827"/>
    <w:rsid w:val="00B00BBE"/>
    <w:rsid w:val="00B11C74"/>
    <w:rsid w:val="00B4748B"/>
    <w:rsid w:val="00B6239E"/>
    <w:rsid w:val="00B73F54"/>
    <w:rsid w:val="00B86E06"/>
    <w:rsid w:val="00B9124B"/>
    <w:rsid w:val="00B94398"/>
    <w:rsid w:val="00BB2685"/>
    <w:rsid w:val="00BC535E"/>
    <w:rsid w:val="00BD5A8D"/>
    <w:rsid w:val="00BE50DD"/>
    <w:rsid w:val="00BF58A0"/>
    <w:rsid w:val="00C02F7E"/>
    <w:rsid w:val="00C128D7"/>
    <w:rsid w:val="00C26F08"/>
    <w:rsid w:val="00C40229"/>
    <w:rsid w:val="00C404D6"/>
    <w:rsid w:val="00C4548F"/>
    <w:rsid w:val="00C63AA8"/>
    <w:rsid w:val="00C77A69"/>
    <w:rsid w:val="00C82668"/>
    <w:rsid w:val="00CB4C5A"/>
    <w:rsid w:val="00CB718E"/>
    <w:rsid w:val="00CE1006"/>
    <w:rsid w:val="00CE2479"/>
    <w:rsid w:val="00CE5CD1"/>
    <w:rsid w:val="00CF3AD8"/>
    <w:rsid w:val="00D02279"/>
    <w:rsid w:val="00D23CBD"/>
    <w:rsid w:val="00D34A31"/>
    <w:rsid w:val="00D53577"/>
    <w:rsid w:val="00D74A3B"/>
    <w:rsid w:val="00D8407C"/>
    <w:rsid w:val="00D91EFD"/>
    <w:rsid w:val="00D927CA"/>
    <w:rsid w:val="00DA31AF"/>
    <w:rsid w:val="00DA583C"/>
    <w:rsid w:val="00DB6BD3"/>
    <w:rsid w:val="00DC3010"/>
    <w:rsid w:val="00DC5F2E"/>
    <w:rsid w:val="00DC7590"/>
    <w:rsid w:val="00DE03C2"/>
    <w:rsid w:val="00DE1FA9"/>
    <w:rsid w:val="00E41585"/>
    <w:rsid w:val="00E47AE4"/>
    <w:rsid w:val="00E54C6D"/>
    <w:rsid w:val="00E626F0"/>
    <w:rsid w:val="00E71ED0"/>
    <w:rsid w:val="00E80C5F"/>
    <w:rsid w:val="00E82E7C"/>
    <w:rsid w:val="00E951E4"/>
    <w:rsid w:val="00EA37D7"/>
    <w:rsid w:val="00EA4E6F"/>
    <w:rsid w:val="00EB602E"/>
    <w:rsid w:val="00EE6CA9"/>
    <w:rsid w:val="00EF25D7"/>
    <w:rsid w:val="00EF2C18"/>
    <w:rsid w:val="00F10A4C"/>
    <w:rsid w:val="00F26D34"/>
    <w:rsid w:val="00F36619"/>
    <w:rsid w:val="00F36978"/>
    <w:rsid w:val="00F639D9"/>
    <w:rsid w:val="00F75DCB"/>
    <w:rsid w:val="00F77F04"/>
    <w:rsid w:val="00F83593"/>
    <w:rsid w:val="00F86561"/>
    <w:rsid w:val="00FB0DE1"/>
    <w:rsid w:val="00FB4E6E"/>
    <w:rsid w:val="00FC6932"/>
    <w:rsid w:val="00FD0712"/>
    <w:rsid w:val="00FD676C"/>
    <w:rsid w:val="00FD74F8"/>
    <w:rsid w:val="00FF2D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1D5B1"/>
  <w15:docId w15:val="{93F6294B-2B3D-47AA-B8BE-FFE2C0A2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AB"/>
  </w:style>
  <w:style w:type="paragraph" w:styleId="Ttulo1">
    <w:name w:val="heading 1"/>
    <w:basedOn w:val="Normal"/>
    <w:next w:val="Normal"/>
    <w:link w:val="Ttulo1Car"/>
    <w:uiPriority w:val="9"/>
    <w:qFormat/>
    <w:rsid w:val="00474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06F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B0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47416"/>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447416"/>
    <w:rPr>
      <w:rFonts w:eastAsiaTheme="minorEastAsia"/>
      <w:lang w:eastAsia="es-CL"/>
    </w:rPr>
  </w:style>
  <w:style w:type="paragraph" w:styleId="Textodeglobo">
    <w:name w:val="Balloon Text"/>
    <w:basedOn w:val="Normal"/>
    <w:link w:val="TextodegloboCar"/>
    <w:uiPriority w:val="99"/>
    <w:semiHidden/>
    <w:unhideWhenUsed/>
    <w:rsid w:val="00447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416"/>
    <w:rPr>
      <w:rFonts w:ascii="Tahoma" w:hAnsi="Tahoma" w:cs="Tahoma"/>
      <w:sz w:val="16"/>
      <w:szCs w:val="16"/>
    </w:rPr>
  </w:style>
  <w:style w:type="table" w:styleId="Tablaconcuadrcula">
    <w:name w:val="Table Grid"/>
    <w:basedOn w:val="Tablanormal"/>
    <w:uiPriority w:val="39"/>
    <w:rsid w:val="0047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74FBA"/>
    <w:rPr>
      <w:rFonts w:asciiTheme="majorHAnsi" w:eastAsiaTheme="majorEastAsia" w:hAnsiTheme="majorHAnsi" w:cstheme="majorBidi"/>
      <w:b/>
      <w:bCs/>
      <w:color w:val="365F91" w:themeColor="accent1" w:themeShade="BF"/>
      <w:sz w:val="28"/>
      <w:szCs w:val="28"/>
    </w:rPr>
  </w:style>
  <w:style w:type="table" w:styleId="Listaclara-nfasis1">
    <w:name w:val="Light List Accent 1"/>
    <w:basedOn w:val="Tablanormal"/>
    <w:uiPriority w:val="61"/>
    <w:rsid w:val="00474F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1">
    <w:name w:val="Medium Grid 3 Accent 1"/>
    <w:basedOn w:val="Tablanormal"/>
    <w:uiPriority w:val="69"/>
    <w:rsid w:val="00474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ipervnculo">
    <w:name w:val="Hyperlink"/>
    <w:basedOn w:val="Fuentedeprrafopredeter"/>
    <w:uiPriority w:val="99"/>
    <w:unhideWhenUsed/>
    <w:rsid w:val="00BC535E"/>
    <w:rPr>
      <w:color w:val="0000FF" w:themeColor="hyperlink"/>
      <w:u w:val="single"/>
    </w:rPr>
  </w:style>
  <w:style w:type="paragraph" w:styleId="TtuloTDC">
    <w:name w:val="TOC Heading"/>
    <w:basedOn w:val="Ttulo1"/>
    <w:next w:val="Normal"/>
    <w:uiPriority w:val="39"/>
    <w:semiHidden/>
    <w:unhideWhenUsed/>
    <w:qFormat/>
    <w:rsid w:val="00BC535E"/>
    <w:pPr>
      <w:outlineLvl w:val="9"/>
    </w:pPr>
    <w:rPr>
      <w:lang w:eastAsia="es-CL"/>
    </w:rPr>
  </w:style>
  <w:style w:type="paragraph" w:styleId="TDC1">
    <w:name w:val="toc 1"/>
    <w:basedOn w:val="Normal"/>
    <w:next w:val="Normal"/>
    <w:autoRedefine/>
    <w:uiPriority w:val="39"/>
    <w:unhideWhenUsed/>
    <w:rsid w:val="008263D9"/>
    <w:pPr>
      <w:tabs>
        <w:tab w:val="right" w:leader="dot" w:pos="8828"/>
      </w:tabs>
      <w:spacing w:after="100"/>
      <w:jc w:val="both"/>
    </w:pPr>
    <w:rPr>
      <w:sz w:val="16"/>
      <w:szCs w:val="16"/>
    </w:rPr>
  </w:style>
  <w:style w:type="paragraph" w:styleId="Ttulo">
    <w:name w:val="Title"/>
    <w:basedOn w:val="Normal"/>
    <w:next w:val="Normal"/>
    <w:link w:val="TtuloCar"/>
    <w:uiPriority w:val="10"/>
    <w:qFormat/>
    <w:rsid w:val="00BC53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C535E"/>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706FF0"/>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706FF0"/>
    <w:pPr>
      <w:spacing w:after="100"/>
      <w:ind w:left="220"/>
    </w:pPr>
  </w:style>
  <w:style w:type="paragraph" w:styleId="Encabezado">
    <w:name w:val="header"/>
    <w:basedOn w:val="Normal"/>
    <w:link w:val="EncabezadoCar"/>
    <w:uiPriority w:val="99"/>
    <w:unhideWhenUsed/>
    <w:rsid w:val="00281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00F"/>
  </w:style>
  <w:style w:type="paragraph" w:styleId="Piedepgina">
    <w:name w:val="footer"/>
    <w:basedOn w:val="Normal"/>
    <w:link w:val="PiedepginaCar"/>
    <w:uiPriority w:val="99"/>
    <w:unhideWhenUsed/>
    <w:rsid w:val="00281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00F"/>
  </w:style>
  <w:style w:type="paragraph" w:styleId="Textonotapie">
    <w:name w:val="footnote text"/>
    <w:basedOn w:val="Normal"/>
    <w:link w:val="TextonotapieCar"/>
    <w:uiPriority w:val="99"/>
    <w:unhideWhenUsed/>
    <w:rsid w:val="00972A82"/>
    <w:pPr>
      <w:spacing w:after="0" w:line="240" w:lineRule="auto"/>
    </w:pPr>
    <w:rPr>
      <w:sz w:val="20"/>
      <w:szCs w:val="20"/>
    </w:rPr>
  </w:style>
  <w:style w:type="character" w:customStyle="1" w:styleId="TextonotapieCar">
    <w:name w:val="Texto nota pie Car"/>
    <w:basedOn w:val="Fuentedeprrafopredeter"/>
    <w:link w:val="Textonotapie"/>
    <w:uiPriority w:val="99"/>
    <w:rsid w:val="00972A82"/>
    <w:rPr>
      <w:sz w:val="20"/>
      <w:szCs w:val="20"/>
    </w:rPr>
  </w:style>
  <w:style w:type="character" w:styleId="Refdenotaalpie">
    <w:name w:val="footnote reference"/>
    <w:basedOn w:val="Fuentedeprrafopredeter"/>
    <w:uiPriority w:val="99"/>
    <w:semiHidden/>
    <w:unhideWhenUsed/>
    <w:rsid w:val="00972A82"/>
    <w:rPr>
      <w:vertAlign w:val="superscript"/>
    </w:rPr>
  </w:style>
  <w:style w:type="paragraph" w:styleId="Prrafodelista">
    <w:name w:val="List Paragraph"/>
    <w:basedOn w:val="Normal"/>
    <w:uiPriority w:val="34"/>
    <w:qFormat/>
    <w:rsid w:val="005757DF"/>
    <w:pPr>
      <w:ind w:left="720"/>
      <w:contextualSpacing/>
    </w:pPr>
  </w:style>
  <w:style w:type="character" w:styleId="Mencinsinresolver">
    <w:name w:val="Unresolved Mention"/>
    <w:basedOn w:val="Fuentedeprrafopredeter"/>
    <w:uiPriority w:val="99"/>
    <w:semiHidden/>
    <w:unhideWhenUsed/>
    <w:rsid w:val="00C4548F"/>
    <w:rPr>
      <w:color w:val="808080"/>
      <w:shd w:val="clear" w:color="auto" w:fill="E6E6E6"/>
    </w:rPr>
  </w:style>
  <w:style w:type="paragraph" w:styleId="Revisin">
    <w:name w:val="Revision"/>
    <w:hidden/>
    <w:uiPriority w:val="99"/>
    <w:semiHidden/>
    <w:rsid w:val="005D2481"/>
    <w:pPr>
      <w:spacing w:after="0" w:line="240" w:lineRule="auto"/>
    </w:pPr>
  </w:style>
  <w:style w:type="character" w:styleId="Refdecomentario">
    <w:name w:val="annotation reference"/>
    <w:basedOn w:val="Fuentedeprrafopredeter"/>
    <w:uiPriority w:val="99"/>
    <w:semiHidden/>
    <w:unhideWhenUsed/>
    <w:rsid w:val="005D2481"/>
    <w:rPr>
      <w:sz w:val="16"/>
      <w:szCs w:val="16"/>
    </w:rPr>
  </w:style>
  <w:style w:type="paragraph" w:styleId="Textocomentario">
    <w:name w:val="annotation text"/>
    <w:basedOn w:val="Normal"/>
    <w:link w:val="TextocomentarioCar"/>
    <w:uiPriority w:val="99"/>
    <w:semiHidden/>
    <w:unhideWhenUsed/>
    <w:rsid w:val="005D24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2481"/>
    <w:rPr>
      <w:sz w:val="20"/>
      <w:szCs w:val="20"/>
    </w:rPr>
  </w:style>
  <w:style w:type="paragraph" w:styleId="Asuntodelcomentario">
    <w:name w:val="annotation subject"/>
    <w:basedOn w:val="Textocomentario"/>
    <w:next w:val="Textocomentario"/>
    <w:link w:val="AsuntodelcomentarioCar"/>
    <w:uiPriority w:val="99"/>
    <w:semiHidden/>
    <w:unhideWhenUsed/>
    <w:rsid w:val="005D2481"/>
    <w:rPr>
      <w:b/>
      <w:bCs/>
    </w:rPr>
  </w:style>
  <w:style w:type="character" w:customStyle="1" w:styleId="AsuntodelcomentarioCar">
    <w:name w:val="Asunto del comentario Car"/>
    <w:basedOn w:val="TextocomentarioCar"/>
    <w:link w:val="Asuntodelcomentario"/>
    <w:uiPriority w:val="99"/>
    <w:semiHidden/>
    <w:rsid w:val="005D2481"/>
    <w:rPr>
      <w:b/>
      <w:bCs/>
      <w:sz w:val="20"/>
      <w:szCs w:val="20"/>
    </w:rPr>
  </w:style>
  <w:style w:type="paragraph" w:styleId="Textonotaalfinal">
    <w:name w:val="endnote text"/>
    <w:basedOn w:val="Normal"/>
    <w:link w:val="TextonotaalfinalCar"/>
    <w:uiPriority w:val="99"/>
    <w:semiHidden/>
    <w:unhideWhenUsed/>
    <w:rsid w:val="0030144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0144F"/>
    <w:rPr>
      <w:sz w:val="20"/>
      <w:szCs w:val="20"/>
    </w:rPr>
  </w:style>
  <w:style w:type="character" w:styleId="Refdenotaalfinal">
    <w:name w:val="endnote reference"/>
    <w:basedOn w:val="Fuentedeprrafopredeter"/>
    <w:uiPriority w:val="99"/>
    <w:semiHidden/>
    <w:unhideWhenUsed/>
    <w:rsid w:val="0030144F"/>
    <w:rPr>
      <w:vertAlign w:val="superscript"/>
    </w:rPr>
  </w:style>
  <w:style w:type="character" w:styleId="Hipervnculovisitado">
    <w:name w:val="FollowedHyperlink"/>
    <w:basedOn w:val="Fuentedeprrafopredeter"/>
    <w:uiPriority w:val="99"/>
    <w:semiHidden/>
    <w:unhideWhenUsed/>
    <w:rsid w:val="00161987"/>
    <w:rPr>
      <w:color w:val="800080" w:themeColor="followedHyperlink"/>
      <w:u w:val="single"/>
    </w:rPr>
  </w:style>
  <w:style w:type="character" w:customStyle="1" w:styleId="Ttulo3Car">
    <w:name w:val="Título 3 Car"/>
    <w:basedOn w:val="Fuentedeprrafopredeter"/>
    <w:link w:val="Ttulo3"/>
    <w:uiPriority w:val="9"/>
    <w:rsid w:val="00FB0DE1"/>
    <w:rPr>
      <w:rFonts w:asciiTheme="majorHAnsi" w:eastAsiaTheme="majorEastAsia" w:hAnsiTheme="majorHAnsi" w:cstheme="majorBidi"/>
      <w:color w:val="243F60" w:themeColor="accent1" w:themeShade="7F"/>
      <w:sz w:val="24"/>
      <w:szCs w:val="24"/>
    </w:rPr>
  </w:style>
  <w:style w:type="paragraph" w:customStyle="1" w:styleId="Default">
    <w:name w:val="Default"/>
    <w:rsid w:val="00BF58A0"/>
    <w:pPr>
      <w:autoSpaceDE w:val="0"/>
      <w:autoSpaceDN w:val="0"/>
      <w:adjustRightInd w:val="0"/>
      <w:spacing w:after="0" w:line="240" w:lineRule="auto"/>
    </w:pPr>
    <w:rPr>
      <w:rFonts w:ascii="TT15Et00" w:hAnsi="TT15Et00" w:cs="TT15Et00"/>
      <w:color w:val="000000"/>
      <w:sz w:val="24"/>
      <w:szCs w:val="24"/>
    </w:rPr>
  </w:style>
  <w:style w:type="paragraph" w:styleId="TDC3">
    <w:name w:val="toc 3"/>
    <w:basedOn w:val="Normal"/>
    <w:next w:val="Normal"/>
    <w:autoRedefine/>
    <w:uiPriority w:val="39"/>
    <w:unhideWhenUsed/>
    <w:rsid w:val="006872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9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ortes@ssmso.cl" TargetMode="External"/><Relationship Id="rId18" Type="http://schemas.openxmlformats.org/officeDocument/2006/relationships/hyperlink" Target="mailto:nestay@ssmso.cl" TargetMode="Externa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mvelten@ssmso.cl" TargetMode="External"/><Relationship Id="rId17" Type="http://schemas.openxmlformats.org/officeDocument/2006/relationships/hyperlink" Target="mailto:Francisca.reyes@redsalud.cl"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biola.delatorre@corpirque.cl" TargetMode="External"/><Relationship Id="rId20" Type="http://schemas.openxmlformats.org/officeDocument/2006/relationships/image" Target="media/image2.png"/><Relationship Id="rId29" Type="http://schemas.openxmlformats.org/officeDocument/2006/relationships/hyperlink" Target="http://www.minsal.cl/wp-content/uploads/2016/09/9_NORMA-DE-REFERENCIA-Y-CONTRAREFERENCI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almaceda@ssmso.cl" TargetMode="External"/><Relationship Id="rId24" Type="http://schemas.openxmlformats.org/officeDocument/2006/relationships/image" Target="media/image6.pn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nfuentes@cmpa.cl" TargetMode="External"/><Relationship Id="rId23" Type="http://schemas.openxmlformats.org/officeDocument/2006/relationships/image" Target="media/image5.png"/><Relationship Id="rId28" Type="http://schemas.openxmlformats.org/officeDocument/2006/relationships/hyperlink" Target="http://redsalud.ssmso.cl/sidra/" TargetMode="External"/><Relationship Id="rId10" Type="http://schemas.openxmlformats.org/officeDocument/2006/relationships/hyperlink" Target="mailto:rlagosb@ssmso.cl" TargetMode="External"/><Relationship Id="rId19" Type="http://schemas.openxmlformats.org/officeDocument/2006/relationships/image" Target="media/image1.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asela@ssmso.cl" TargetMode="External"/><Relationship Id="rId14" Type="http://schemas.openxmlformats.org/officeDocument/2006/relationships/hyperlink" Target="mailto:ilopez@hurtadohosp.cl"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C697B7E580495A818F2B676F30610E"/>
        <w:category>
          <w:name w:val="General"/>
          <w:gallery w:val="placeholder"/>
        </w:category>
        <w:types>
          <w:type w:val="bbPlcHdr"/>
        </w:types>
        <w:behaviors>
          <w:behavior w:val="content"/>
        </w:behaviors>
        <w:guid w:val="{B89BDD83-A184-46FC-8C6A-6C55BF37386B}"/>
      </w:docPartPr>
      <w:docPartBody>
        <w:p w:rsidR="00F77CEE" w:rsidRDefault="00632E55" w:rsidP="00632E55">
          <w:pPr>
            <w:pStyle w:val="60C697B7E580495A818F2B676F30610E"/>
          </w:pPr>
          <w:r>
            <w:rPr>
              <w:rFonts w:asciiTheme="majorHAnsi" w:eastAsiaTheme="majorEastAsia" w:hAnsiTheme="majorHAnsi" w:cstheme="majorBidi"/>
              <w:caps/>
              <w:lang w:val="es-ES"/>
            </w:rPr>
            <w:t>[Escriba el nombre de la compañía]</w:t>
          </w:r>
        </w:p>
      </w:docPartBody>
    </w:docPart>
    <w:docPart>
      <w:docPartPr>
        <w:name w:val="BD2153C7BE9D4CFBAE9CC9CA241001F2"/>
        <w:category>
          <w:name w:val="General"/>
          <w:gallery w:val="placeholder"/>
        </w:category>
        <w:types>
          <w:type w:val="bbPlcHdr"/>
        </w:types>
        <w:behaviors>
          <w:behavior w:val="content"/>
        </w:behaviors>
        <w:guid w:val="{F3A4BA95-7B61-4997-A2F2-770BEA930364}"/>
      </w:docPartPr>
      <w:docPartBody>
        <w:p w:rsidR="00F77CEE" w:rsidRDefault="00632E55" w:rsidP="00632E55">
          <w:pPr>
            <w:pStyle w:val="BD2153C7BE9D4CFBAE9CC9CA241001F2"/>
          </w:pPr>
          <w:r>
            <w:rPr>
              <w:rFonts w:asciiTheme="majorHAnsi" w:eastAsiaTheme="majorEastAsia" w:hAnsiTheme="majorHAnsi" w:cstheme="majorBidi"/>
              <w:sz w:val="80"/>
              <w:szCs w:val="80"/>
              <w:lang w:val="es-ES"/>
            </w:rPr>
            <w:t>[Escriba el título del documento]</w:t>
          </w:r>
        </w:p>
      </w:docPartBody>
    </w:docPart>
    <w:docPart>
      <w:docPartPr>
        <w:name w:val="30138583294C4606AAF24C7CD608C92C"/>
        <w:category>
          <w:name w:val="General"/>
          <w:gallery w:val="placeholder"/>
        </w:category>
        <w:types>
          <w:type w:val="bbPlcHdr"/>
        </w:types>
        <w:behaviors>
          <w:behavior w:val="content"/>
        </w:behaviors>
        <w:guid w:val="{6CEA394E-2AF3-455F-A6E1-13922D38145F}"/>
      </w:docPartPr>
      <w:docPartBody>
        <w:p w:rsidR="00F77CEE" w:rsidRDefault="00632E55" w:rsidP="00632E55">
          <w:pPr>
            <w:pStyle w:val="30138583294C4606AAF24C7CD608C92C"/>
          </w:pPr>
          <w:r>
            <w:rPr>
              <w:rFonts w:asciiTheme="majorHAnsi" w:eastAsiaTheme="majorEastAsia" w:hAnsiTheme="majorHAnsi" w:cstheme="majorBidi"/>
              <w:sz w:val="44"/>
              <w:szCs w:val="44"/>
              <w:lang w:val="es-ES"/>
            </w:rPr>
            <w:t>[Escriba el subtítulo del documento]</w:t>
          </w:r>
        </w:p>
      </w:docPartBody>
    </w:docPart>
    <w:docPart>
      <w:docPartPr>
        <w:name w:val="A791B5F3C08B4C599A589A34EE41EA97"/>
        <w:category>
          <w:name w:val="General"/>
          <w:gallery w:val="placeholder"/>
        </w:category>
        <w:types>
          <w:type w:val="bbPlcHdr"/>
        </w:types>
        <w:behaviors>
          <w:behavior w:val="content"/>
        </w:behaviors>
        <w:guid w:val="{2824BC7F-ECC7-4835-838B-9B0FCA605BB8}"/>
      </w:docPartPr>
      <w:docPartBody>
        <w:p w:rsidR="00F77CEE" w:rsidRDefault="00632E55" w:rsidP="00632E55">
          <w:pPr>
            <w:pStyle w:val="A791B5F3C08B4C599A589A34EE41EA97"/>
          </w:pPr>
          <w:r>
            <w:rPr>
              <w:b/>
              <w:bCs/>
              <w:lang w:val="es-ES"/>
            </w:rPr>
            <w:t>[Seleccione la fecha]</w:t>
          </w:r>
        </w:p>
      </w:docPartBody>
    </w:docPart>
    <w:docPart>
      <w:docPartPr>
        <w:name w:val="A15F083162B64827A539DF0F4A900920"/>
        <w:category>
          <w:name w:val="General"/>
          <w:gallery w:val="placeholder"/>
        </w:category>
        <w:types>
          <w:type w:val="bbPlcHdr"/>
        </w:types>
        <w:behaviors>
          <w:behavior w:val="content"/>
        </w:behaviors>
        <w:guid w:val="{C3F81DE0-3E70-45C6-A917-1B7259E382A6}"/>
      </w:docPartPr>
      <w:docPartBody>
        <w:p w:rsidR="00F77CEE" w:rsidRDefault="00632E55" w:rsidP="00632E55">
          <w:pPr>
            <w:pStyle w:val="A15F083162B64827A539DF0F4A900920"/>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5Et00">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E55"/>
    <w:rsid w:val="00017E0E"/>
    <w:rsid w:val="000D5F90"/>
    <w:rsid w:val="00100013"/>
    <w:rsid w:val="001A7614"/>
    <w:rsid w:val="002863AB"/>
    <w:rsid w:val="002C7700"/>
    <w:rsid w:val="002E751B"/>
    <w:rsid w:val="00314E03"/>
    <w:rsid w:val="00336B32"/>
    <w:rsid w:val="003422C8"/>
    <w:rsid w:val="003B0901"/>
    <w:rsid w:val="00465167"/>
    <w:rsid w:val="0047322C"/>
    <w:rsid w:val="00494093"/>
    <w:rsid w:val="005357B6"/>
    <w:rsid w:val="00542AD5"/>
    <w:rsid w:val="00571D97"/>
    <w:rsid w:val="00575330"/>
    <w:rsid w:val="00576294"/>
    <w:rsid w:val="00615270"/>
    <w:rsid w:val="00632E55"/>
    <w:rsid w:val="00652F5C"/>
    <w:rsid w:val="00686362"/>
    <w:rsid w:val="006D1AD2"/>
    <w:rsid w:val="006D2A9D"/>
    <w:rsid w:val="006D4F79"/>
    <w:rsid w:val="006D6908"/>
    <w:rsid w:val="007402F2"/>
    <w:rsid w:val="00793292"/>
    <w:rsid w:val="007A2F24"/>
    <w:rsid w:val="00800A40"/>
    <w:rsid w:val="00853F5B"/>
    <w:rsid w:val="00864774"/>
    <w:rsid w:val="008C43F8"/>
    <w:rsid w:val="008D34F5"/>
    <w:rsid w:val="008E028F"/>
    <w:rsid w:val="008E42CD"/>
    <w:rsid w:val="008E5BC9"/>
    <w:rsid w:val="009401BC"/>
    <w:rsid w:val="00942E8B"/>
    <w:rsid w:val="009A701B"/>
    <w:rsid w:val="009E7190"/>
    <w:rsid w:val="00A13B02"/>
    <w:rsid w:val="00A35225"/>
    <w:rsid w:val="00A44D80"/>
    <w:rsid w:val="00AD5A59"/>
    <w:rsid w:val="00B86F13"/>
    <w:rsid w:val="00C2764C"/>
    <w:rsid w:val="00D148D2"/>
    <w:rsid w:val="00D477DF"/>
    <w:rsid w:val="00D92C43"/>
    <w:rsid w:val="00DB544B"/>
    <w:rsid w:val="00E203E6"/>
    <w:rsid w:val="00E62C68"/>
    <w:rsid w:val="00E66D28"/>
    <w:rsid w:val="00E91901"/>
    <w:rsid w:val="00EA7A9E"/>
    <w:rsid w:val="00EC2EB3"/>
    <w:rsid w:val="00EC7298"/>
    <w:rsid w:val="00EC7FCA"/>
    <w:rsid w:val="00F1010F"/>
    <w:rsid w:val="00F12286"/>
    <w:rsid w:val="00F3233F"/>
    <w:rsid w:val="00F601BC"/>
    <w:rsid w:val="00F77CEE"/>
    <w:rsid w:val="00FE02EB"/>
    <w:rsid w:val="00FF15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0C697B7E580495A818F2B676F30610E">
    <w:name w:val="60C697B7E580495A818F2B676F30610E"/>
    <w:rsid w:val="00632E55"/>
  </w:style>
  <w:style w:type="paragraph" w:customStyle="1" w:styleId="BD2153C7BE9D4CFBAE9CC9CA241001F2">
    <w:name w:val="BD2153C7BE9D4CFBAE9CC9CA241001F2"/>
    <w:rsid w:val="00632E55"/>
  </w:style>
  <w:style w:type="paragraph" w:customStyle="1" w:styleId="30138583294C4606AAF24C7CD608C92C">
    <w:name w:val="30138583294C4606AAF24C7CD608C92C"/>
    <w:rsid w:val="00632E55"/>
  </w:style>
  <w:style w:type="paragraph" w:customStyle="1" w:styleId="AB862EFD8490442DA6C27008163BFD99">
    <w:name w:val="AB862EFD8490442DA6C27008163BFD99"/>
    <w:rsid w:val="00632E55"/>
  </w:style>
  <w:style w:type="paragraph" w:customStyle="1" w:styleId="A791B5F3C08B4C599A589A34EE41EA97">
    <w:name w:val="A791B5F3C08B4C599A589A34EE41EA97"/>
    <w:rsid w:val="00632E55"/>
  </w:style>
  <w:style w:type="paragraph" w:customStyle="1" w:styleId="A15F083162B64827A539DF0F4A900920">
    <w:name w:val="A15F083162B64827A539DF0F4A900920"/>
    <w:rsid w:val="00632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2019-05-15T00:00:00</PublishDate>
  <Abstract>El Protocolo de referencia y contrareferencia es un documento que orienta a los actores clínicos y administrativos del SSMSO respecto al proceso de derivación y atención de Consulta de especialidades en la red en termino de sus definiciones, responsabilidades, flujograma e interoperabilidad de sistemas de información.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1E4DA4-AAC6-4E65-B326-8B1F1BF5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6307</Words>
  <Characters>34692</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Protocolo Proceso Referencia y Contra-Referencia</vt:lpstr>
    </vt:vector>
  </TitlesOfParts>
  <Company>SERVICIO DE SALUD METROPOLITANO SUR ORIENTE</Company>
  <LinksUpToDate>false</LinksUpToDate>
  <CharactersWithSpaces>40918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Proceso Referencia y Contra-Referencia en Red</dc:title>
  <dc:subject>Compromiso de Gestión 2.1</dc:subject>
  <dc:creator>Jose Balmaceda</dc:creator>
  <cp:lastModifiedBy>Carolina Asela Araya</cp:lastModifiedBy>
  <cp:revision>78</cp:revision>
  <cp:lastPrinted>2019-07-25T15:52:00Z</cp:lastPrinted>
  <dcterms:created xsi:type="dcterms:W3CDTF">2019-04-03T18:40:00Z</dcterms:created>
  <dcterms:modified xsi:type="dcterms:W3CDTF">2019-07-25T15:53:00Z</dcterms:modified>
</cp:coreProperties>
</file>